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23A8" w14:textId="427AA820" w:rsidR="00000000" w:rsidRDefault="00EA6E69">
      <w:pPr>
        <w:autoSpaceDE w:val="0"/>
        <w:autoSpaceDN w:val="0"/>
        <w:adjustRightInd w:val="0"/>
        <w:spacing w:before="1200" w:after="0"/>
        <w:jc w:val="center"/>
        <w:rPr>
          <w:kern w:val="0"/>
          <w:sz w:val="24"/>
          <w:szCs w:val="24"/>
        </w:rPr>
      </w:pPr>
      <w:r>
        <w:rPr>
          <w:noProof/>
        </w:rPr>
        <w:drawing>
          <wp:inline distT="0" distB="0" distL="0" distR="0" wp14:anchorId="43713E83" wp14:editId="5A2E6F8F">
            <wp:extent cx="1675765" cy="18180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5765" cy="1818005"/>
                    </a:xfrm>
                    <a:prstGeom prst="rect">
                      <a:avLst/>
                    </a:prstGeom>
                    <a:noFill/>
                    <a:ln>
                      <a:noFill/>
                    </a:ln>
                  </pic:spPr>
                </pic:pic>
              </a:graphicData>
            </a:graphic>
          </wp:inline>
        </w:drawing>
      </w:r>
    </w:p>
    <w:p w14:paraId="73CADD56" w14:textId="77777777" w:rsidR="00000000" w:rsidRDefault="00000000">
      <w:pPr>
        <w:jc w:val="center"/>
        <w:rPr>
          <w:rFonts w:eastAsia="黑体"/>
          <w:sz w:val="44"/>
          <w:szCs w:val="44"/>
        </w:rPr>
      </w:pPr>
      <w:r>
        <w:rPr>
          <w:rFonts w:eastAsia="黑体"/>
          <w:sz w:val="44"/>
          <w:szCs w:val="44"/>
        </w:rPr>
        <w:t>宏达高科控股股份有限公司</w:t>
      </w:r>
    </w:p>
    <w:p w14:paraId="489A2F5E" w14:textId="77777777" w:rsidR="00000000" w:rsidRDefault="00000000">
      <w:pPr>
        <w:jc w:val="center"/>
        <w:rPr>
          <w:rFonts w:eastAsia="黑体"/>
          <w:sz w:val="30"/>
          <w:szCs w:val="30"/>
        </w:rPr>
      </w:pPr>
      <w:r>
        <w:rPr>
          <w:rFonts w:eastAsia="黑体"/>
          <w:sz w:val="30"/>
          <w:szCs w:val="30"/>
        </w:rPr>
        <w:t>Hongda High-Tech Holding Co.,Ltd.</w:t>
      </w:r>
    </w:p>
    <w:p w14:paraId="5E17FE31" w14:textId="77777777" w:rsidR="00000000" w:rsidRDefault="00000000">
      <w:pPr>
        <w:spacing w:line="360" w:lineRule="auto"/>
        <w:jc w:val="center"/>
        <w:rPr>
          <w:rFonts w:eastAsia="黑体"/>
          <w:sz w:val="30"/>
          <w:szCs w:val="30"/>
        </w:rPr>
      </w:pPr>
    </w:p>
    <w:p w14:paraId="597F7DDC" w14:textId="77777777" w:rsidR="00000000" w:rsidRDefault="00000000">
      <w:pPr>
        <w:jc w:val="center"/>
        <w:rPr>
          <w:rFonts w:eastAsia="黑体"/>
          <w:sz w:val="48"/>
          <w:szCs w:val="48"/>
        </w:rPr>
      </w:pPr>
      <w:r>
        <w:rPr>
          <w:rFonts w:eastAsia="黑体"/>
          <w:sz w:val="48"/>
          <w:szCs w:val="48"/>
        </w:rPr>
        <w:t>（</w:t>
      </w:r>
      <w:r>
        <w:rPr>
          <w:rFonts w:eastAsia="黑体"/>
          <w:sz w:val="48"/>
          <w:szCs w:val="48"/>
        </w:rPr>
        <w:t>002144</w:t>
      </w:r>
      <w:r>
        <w:rPr>
          <w:rFonts w:eastAsia="黑体"/>
          <w:sz w:val="48"/>
          <w:szCs w:val="48"/>
        </w:rPr>
        <w:t>）</w:t>
      </w:r>
    </w:p>
    <w:p w14:paraId="0B0C3585" w14:textId="77777777" w:rsidR="00000000" w:rsidRDefault="00000000">
      <w:pPr>
        <w:jc w:val="center"/>
        <w:rPr>
          <w:rFonts w:eastAsia="黑体"/>
          <w:sz w:val="48"/>
          <w:szCs w:val="48"/>
        </w:rPr>
      </w:pPr>
    </w:p>
    <w:p w14:paraId="6E6DE590" w14:textId="77777777" w:rsidR="00000000" w:rsidRDefault="00000000">
      <w:pPr>
        <w:jc w:val="center"/>
        <w:rPr>
          <w:rFonts w:eastAsia="黑体"/>
          <w:sz w:val="72"/>
          <w:szCs w:val="72"/>
        </w:rPr>
      </w:pPr>
      <w:r>
        <w:rPr>
          <w:rFonts w:eastAsia="黑体"/>
          <w:sz w:val="72"/>
          <w:szCs w:val="72"/>
        </w:rPr>
        <w:t>202</w:t>
      </w:r>
      <w:r>
        <w:rPr>
          <w:rFonts w:eastAsia="黑体" w:hint="eastAsia"/>
          <w:sz w:val="72"/>
          <w:szCs w:val="72"/>
        </w:rPr>
        <w:t>3</w:t>
      </w:r>
      <w:r>
        <w:rPr>
          <w:rFonts w:eastAsia="黑体"/>
          <w:sz w:val="72"/>
          <w:szCs w:val="72"/>
        </w:rPr>
        <w:t>年度社会责任报告</w:t>
      </w:r>
    </w:p>
    <w:p w14:paraId="090CB2A3" w14:textId="77777777" w:rsidR="00000000" w:rsidRDefault="00000000"/>
    <w:p w14:paraId="472DCB4A" w14:textId="77777777" w:rsidR="00000000" w:rsidRDefault="00000000"/>
    <w:p w14:paraId="42DCB8F0" w14:textId="77777777" w:rsidR="00000000" w:rsidRDefault="00000000"/>
    <w:p w14:paraId="28AFADF9" w14:textId="77777777" w:rsidR="00000000" w:rsidRDefault="00000000"/>
    <w:p w14:paraId="76B1FAAD" w14:textId="77777777" w:rsidR="00000000" w:rsidRDefault="00000000"/>
    <w:p w14:paraId="24EABB28" w14:textId="77777777" w:rsidR="00000000" w:rsidRDefault="00000000"/>
    <w:p w14:paraId="5C1AAE31" w14:textId="77777777" w:rsidR="00000000" w:rsidRDefault="00000000"/>
    <w:p w14:paraId="069984A4" w14:textId="77777777" w:rsidR="00000000" w:rsidRDefault="00000000"/>
    <w:p w14:paraId="4A823E33" w14:textId="77777777" w:rsidR="00000000" w:rsidRDefault="00000000">
      <w:pPr>
        <w:jc w:val="center"/>
        <w:rPr>
          <w:rFonts w:eastAsia="黑体"/>
          <w:sz w:val="44"/>
          <w:szCs w:val="44"/>
        </w:rPr>
      </w:pPr>
      <w:r>
        <w:rPr>
          <w:rFonts w:eastAsia="黑体"/>
          <w:sz w:val="44"/>
          <w:szCs w:val="44"/>
        </w:rPr>
        <w:t>202</w:t>
      </w:r>
      <w:r>
        <w:rPr>
          <w:rFonts w:eastAsia="黑体" w:hint="eastAsia"/>
          <w:sz w:val="44"/>
          <w:szCs w:val="44"/>
        </w:rPr>
        <w:t>4</w:t>
      </w:r>
      <w:r>
        <w:rPr>
          <w:rFonts w:eastAsia="黑体"/>
          <w:sz w:val="44"/>
          <w:szCs w:val="44"/>
        </w:rPr>
        <w:t>年</w:t>
      </w:r>
      <w:r>
        <w:rPr>
          <w:rFonts w:eastAsia="黑体"/>
          <w:sz w:val="44"/>
          <w:szCs w:val="44"/>
        </w:rPr>
        <w:t>4</w:t>
      </w:r>
      <w:r>
        <w:rPr>
          <w:rFonts w:eastAsia="黑体"/>
          <w:sz w:val="44"/>
          <w:szCs w:val="44"/>
        </w:rPr>
        <w:t>月</w:t>
      </w:r>
    </w:p>
    <w:p w14:paraId="01991455" w14:textId="77777777" w:rsidR="00000000" w:rsidRDefault="00000000"/>
    <w:p w14:paraId="68ADA046" w14:textId="77777777" w:rsidR="00000000" w:rsidRDefault="00000000">
      <w:pPr>
        <w:pStyle w:val="1"/>
        <w:jc w:val="center"/>
        <w:rPr>
          <w:sz w:val="32"/>
          <w:szCs w:val="32"/>
        </w:rPr>
      </w:pPr>
      <w:r>
        <w:br w:type="page"/>
      </w:r>
      <w:bookmarkStart w:id="0" w:name="_Toc511949966"/>
      <w:r>
        <w:rPr>
          <w:sz w:val="32"/>
          <w:szCs w:val="32"/>
        </w:rPr>
        <w:lastRenderedPageBreak/>
        <w:t>报告概述</w:t>
      </w:r>
      <w:bookmarkEnd w:id="0"/>
    </w:p>
    <w:p w14:paraId="67EA7B64"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一、报告简介</w:t>
      </w:r>
      <w:r>
        <w:rPr>
          <w:b/>
          <w:bCs/>
          <w:color w:val="000000"/>
          <w:kern w:val="0"/>
          <w:sz w:val="24"/>
          <w:szCs w:val="24"/>
        </w:rPr>
        <w:t xml:space="preserve"> </w:t>
      </w:r>
    </w:p>
    <w:p w14:paraId="298C8817"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随着全球经济的深度融合和可持续发展理念的深入人心，企业社会责任已成为衡量企业综合竞争力的重要指标。《公司</w:t>
      </w:r>
      <w:r>
        <w:rPr>
          <w:color w:val="000000"/>
          <w:kern w:val="0"/>
          <w:sz w:val="24"/>
          <w:szCs w:val="24"/>
        </w:rPr>
        <w:t>2023</w:t>
      </w:r>
      <w:r>
        <w:rPr>
          <w:color w:val="000000"/>
          <w:kern w:val="0"/>
          <w:sz w:val="24"/>
          <w:szCs w:val="24"/>
        </w:rPr>
        <w:t>年度社会责任报告》回顾了宏达高科控股股份有限公司（以下简称</w:t>
      </w:r>
      <w:r>
        <w:rPr>
          <w:color w:val="000000"/>
          <w:kern w:val="0"/>
          <w:sz w:val="24"/>
          <w:szCs w:val="24"/>
        </w:rPr>
        <w:t>“</w:t>
      </w:r>
      <w:r>
        <w:rPr>
          <w:color w:val="000000"/>
          <w:kern w:val="0"/>
          <w:sz w:val="24"/>
          <w:szCs w:val="24"/>
        </w:rPr>
        <w:t>公司</w:t>
      </w:r>
      <w:r>
        <w:rPr>
          <w:color w:val="000000"/>
          <w:kern w:val="0"/>
          <w:sz w:val="24"/>
          <w:szCs w:val="24"/>
        </w:rPr>
        <w:t>”</w:t>
      </w:r>
      <w:r>
        <w:rPr>
          <w:color w:val="000000"/>
          <w:kern w:val="0"/>
          <w:sz w:val="24"/>
          <w:szCs w:val="24"/>
        </w:rPr>
        <w:t>）</w:t>
      </w:r>
      <w:r>
        <w:rPr>
          <w:color w:val="000000"/>
          <w:kern w:val="0"/>
          <w:sz w:val="24"/>
          <w:szCs w:val="24"/>
        </w:rPr>
        <w:t>2023</w:t>
      </w:r>
      <w:r>
        <w:rPr>
          <w:color w:val="000000"/>
          <w:kern w:val="0"/>
          <w:sz w:val="24"/>
          <w:szCs w:val="24"/>
        </w:rPr>
        <w:t>年度在实现自身稳健发展的同时，始终坚守社会责任，积极维护股东、员工、供应商、客户等利益相关方的权益，以实际行动推动社会的和谐与进步。</w:t>
      </w:r>
    </w:p>
    <w:p w14:paraId="0F4DAF41"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二、编制依据</w:t>
      </w:r>
      <w:r>
        <w:rPr>
          <w:b/>
          <w:bCs/>
          <w:color w:val="000000"/>
          <w:kern w:val="0"/>
          <w:sz w:val="24"/>
          <w:szCs w:val="24"/>
        </w:rPr>
        <w:t xml:space="preserve"> </w:t>
      </w:r>
    </w:p>
    <w:p w14:paraId="3248FC5F"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本报告是根据《深圳证券交易所上市公司自律监管指引第</w:t>
      </w:r>
      <w:r>
        <w:rPr>
          <w:color w:val="000000"/>
          <w:kern w:val="0"/>
          <w:sz w:val="24"/>
          <w:szCs w:val="24"/>
        </w:rPr>
        <w:t>1</w:t>
      </w:r>
      <w:r>
        <w:rPr>
          <w:color w:val="000000"/>
          <w:kern w:val="0"/>
          <w:sz w:val="24"/>
          <w:szCs w:val="24"/>
        </w:rPr>
        <w:t>号</w:t>
      </w:r>
      <w:r>
        <w:rPr>
          <w:color w:val="000000"/>
          <w:kern w:val="0"/>
          <w:sz w:val="24"/>
          <w:szCs w:val="24"/>
        </w:rPr>
        <w:t>——</w:t>
      </w:r>
      <w:r>
        <w:rPr>
          <w:color w:val="000000"/>
          <w:kern w:val="0"/>
          <w:sz w:val="24"/>
          <w:szCs w:val="24"/>
        </w:rPr>
        <w:t>主板上市公司规范运作》、《上市公司自律监管指引第</w:t>
      </w:r>
      <w:r>
        <w:rPr>
          <w:color w:val="000000"/>
          <w:kern w:val="0"/>
          <w:sz w:val="24"/>
          <w:szCs w:val="24"/>
        </w:rPr>
        <w:t xml:space="preserve">5 </w:t>
      </w:r>
      <w:r>
        <w:rPr>
          <w:color w:val="000000"/>
          <w:kern w:val="0"/>
          <w:sz w:val="24"/>
          <w:szCs w:val="24"/>
        </w:rPr>
        <w:t>号</w:t>
      </w:r>
      <w:r>
        <w:rPr>
          <w:color w:val="000000"/>
          <w:kern w:val="0"/>
          <w:sz w:val="24"/>
          <w:szCs w:val="24"/>
        </w:rPr>
        <w:t>——</w:t>
      </w:r>
      <w:r>
        <w:rPr>
          <w:color w:val="000000"/>
          <w:kern w:val="0"/>
          <w:sz w:val="24"/>
          <w:szCs w:val="24"/>
        </w:rPr>
        <w:t>信息披露事务管理》、《主板信息披露业务备忘录第</w:t>
      </w:r>
      <w:r>
        <w:rPr>
          <w:color w:val="000000"/>
          <w:kern w:val="0"/>
          <w:sz w:val="24"/>
          <w:szCs w:val="24"/>
        </w:rPr>
        <w:t>1</w:t>
      </w:r>
      <w:r>
        <w:rPr>
          <w:color w:val="000000"/>
          <w:kern w:val="0"/>
          <w:sz w:val="24"/>
          <w:szCs w:val="24"/>
        </w:rPr>
        <w:t>号：定期报告披露相关事宜》的要求，参考《中国企业社会责任报告编写指南》、《社会责任指南》的内容和格式，并结合公司的实际情况编写而成。</w:t>
      </w:r>
      <w:r>
        <w:rPr>
          <w:color w:val="000000"/>
          <w:kern w:val="0"/>
          <w:sz w:val="24"/>
          <w:szCs w:val="24"/>
          <w:lang w:eastAsia="zh-TW"/>
        </w:rPr>
        <w:t xml:space="preserve"> </w:t>
      </w:r>
    </w:p>
    <w:p w14:paraId="3506A559"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三、时间范围</w:t>
      </w:r>
      <w:r>
        <w:rPr>
          <w:b/>
          <w:bCs/>
          <w:color w:val="000000"/>
          <w:kern w:val="0"/>
          <w:sz w:val="24"/>
          <w:szCs w:val="24"/>
        </w:rPr>
        <w:t xml:space="preserve"> </w:t>
      </w:r>
    </w:p>
    <w:p w14:paraId="5B022331"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本报告期间为</w:t>
      </w:r>
      <w:r>
        <w:rPr>
          <w:rFonts w:hint="eastAsia"/>
          <w:color w:val="000000"/>
          <w:kern w:val="0"/>
          <w:sz w:val="24"/>
          <w:szCs w:val="24"/>
        </w:rPr>
        <w:t>2023</w:t>
      </w:r>
      <w:r>
        <w:rPr>
          <w:color w:val="000000"/>
          <w:kern w:val="0"/>
          <w:sz w:val="24"/>
          <w:szCs w:val="24"/>
        </w:rPr>
        <w:t>年</w:t>
      </w:r>
      <w:r>
        <w:rPr>
          <w:color w:val="000000"/>
          <w:kern w:val="0"/>
          <w:sz w:val="24"/>
          <w:szCs w:val="24"/>
        </w:rPr>
        <w:t>1</w:t>
      </w:r>
      <w:r>
        <w:rPr>
          <w:color w:val="000000"/>
          <w:kern w:val="0"/>
          <w:sz w:val="24"/>
          <w:szCs w:val="24"/>
        </w:rPr>
        <w:t>月</w:t>
      </w:r>
      <w:r>
        <w:rPr>
          <w:color w:val="000000"/>
          <w:kern w:val="0"/>
          <w:sz w:val="24"/>
          <w:szCs w:val="24"/>
        </w:rPr>
        <w:t>1</w:t>
      </w:r>
      <w:r>
        <w:rPr>
          <w:color w:val="000000"/>
          <w:kern w:val="0"/>
          <w:sz w:val="24"/>
          <w:szCs w:val="24"/>
        </w:rPr>
        <w:t>日至</w:t>
      </w:r>
      <w:r>
        <w:rPr>
          <w:rFonts w:hint="eastAsia"/>
          <w:color w:val="000000"/>
          <w:kern w:val="0"/>
          <w:sz w:val="24"/>
          <w:szCs w:val="24"/>
        </w:rPr>
        <w:t>2023</w:t>
      </w:r>
      <w:r>
        <w:rPr>
          <w:color w:val="000000"/>
          <w:kern w:val="0"/>
          <w:sz w:val="24"/>
          <w:szCs w:val="24"/>
        </w:rPr>
        <w:t>年</w:t>
      </w:r>
      <w:r>
        <w:rPr>
          <w:color w:val="000000"/>
          <w:kern w:val="0"/>
          <w:sz w:val="24"/>
          <w:szCs w:val="24"/>
        </w:rPr>
        <w:t>12</w:t>
      </w:r>
      <w:r>
        <w:rPr>
          <w:color w:val="000000"/>
          <w:kern w:val="0"/>
          <w:sz w:val="24"/>
          <w:szCs w:val="24"/>
        </w:rPr>
        <w:t>月</w:t>
      </w:r>
      <w:r>
        <w:rPr>
          <w:color w:val="000000"/>
          <w:kern w:val="0"/>
          <w:sz w:val="24"/>
          <w:szCs w:val="24"/>
        </w:rPr>
        <w:t>31</w:t>
      </w:r>
      <w:r>
        <w:rPr>
          <w:color w:val="000000"/>
          <w:kern w:val="0"/>
          <w:sz w:val="24"/>
          <w:szCs w:val="24"/>
        </w:rPr>
        <w:t>日，部分内容适度向前延伸。</w:t>
      </w:r>
      <w:r>
        <w:rPr>
          <w:color w:val="000000"/>
          <w:kern w:val="0"/>
          <w:sz w:val="24"/>
          <w:szCs w:val="24"/>
        </w:rPr>
        <w:t xml:space="preserve"> </w:t>
      </w:r>
    </w:p>
    <w:p w14:paraId="7C0D0329"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四、发布周期</w:t>
      </w:r>
      <w:r>
        <w:rPr>
          <w:b/>
          <w:bCs/>
          <w:color w:val="000000"/>
          <w:kern w:val="0"/>
          <w:sz w:val="24"/>
          <w:szCs w:val="24"/>
        </w:rPr>
        <w:t xml:space="preserve"> </w:t>
      </w:r>
    </w:p>
    <w:p w14:paraId="1A3F3F79"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本报告为年度报告，每年与宏达高科控股股份有限公司年度报告同时发布。</w:t>
      </w:r>
      <w:r>
        <w:rPr>
          <w:color w:val="000000"/>
          <w:kern w:val="0"/>
          <w:sz w:val="24"/>
          <w:szCs w:val="24"/>
        </w:rPr>
        <w:t xml:space="preserve"> </w:t>
      </w:r>
    </w:p>
    <w:p w14:paraId="0772B6F0"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五、报告范围</w:t>
      </w:r>
      <w:r>
        <w:rPr>
          <w:b/>
          <w:bCs/>
          <w:color w:val="000000"/>
          <w:kern w:val="0"/>
          <w:sz w:val="24"/>
          <w:szCs w:val="24"/>
        </w:rPr>
        <w:t xml:space="preserve"> </w:t>
      </w:r>
    </w:p>
    <w:p w14:paraId="56E0CE95"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报告范围为宏达高科控股股份有限公司及其控股子公司。</w:t>
      </w:r>
      <w:r>
        <w:rPr>
          <w:color w:val="000000"/>
          <w:kern w:val="0"/>
          <w:sz w:val="24"/>
          <w:szCs w:val="24"/>
        </w:rPr>
        <w:t xml:space="preserve"> </w:t>
      </w:r>
    </w:p>
    <w:p w14:paraId="09620937"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六、数据来源</w:t>
      </w:r>
      <w:r>
        <w:rPr>
          <w:b/>
          <w:bCs/>
          <w:color w:val="000000"/>
          <w:kern w:val="0"/>
          <w:sz w:val="24"/>
          <w:szCs w:val="24"/>
        </w:rPr>
        <w:t xml:space="preserve"> </w:t>
      </w:r>
    </w:p>
    <w:p w14:paraId="110849B7"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报告中的经营数据来源于经过审计的宏达高科控股股份有限公司</w:t>
      </w:r>
      <w:r>
        <w:rPr>
          <w:rFonts w:hint="eastAsia"/>
          <w:color w:val="000000"/>
          <w:kern w:val="0"/>
          <w:sz w:val="24"/>
          <w:szCs w:val="24"/>
        </w:rPr>
        <w:t>2023</w:t>
      </w:r>
      <w:r>
        <w:rPr>
          <w:color w:val="000000"/>
          <w:kern w:val="0"/>
          <w:sz w:val="24"/>
          <w:szCs w:val="24"/>
        </w:rPr>
        <w:t>年年度报告，其他数据来源于公司内部文件和公司内部的信息统计。</w:t>
      </w:r>
      <w:r>
        <w:rPr>
          <w:color w:val="000000"/>
          <w:kern w:val="0"/>
          <w:sz w:val="24"/>
          <w:szCs w:val="24"/>
        </w:rPr>
        <w:t xml:space="preserve"> </w:t>
      </w:r>
    </w:p>
    <w:p w14:paraId="0600B6F1" w14:textId="77777777" w:rsidR="00000000" w:rsidRDefault="00000000">
      <w:pPr>
        <w:autoSpaceDE w:val="0"/>
        <w:autoSpaceDN w:val="0"/>
        <w:adjustRightInd w:val="0"/>
        <w:spacing w:before="0" w:after="0" w:line="360" w:lineRule="auto"/>
        <w:jc w:val="left"/>
        <w:rPr>
          <w:color w:val="000000"/>
          <w:kern w:val="0"/>
          <w:sz w:val="24"/>
          <w:szCs w:val="24"/>
        </w:rPr>
      </w:pPr>
      <w:r>
        <w:rPr>
          <w:b/>
          <w:bCs/>
          <w:color w:val="000000"/>
          <w:kern w:val="0"/>
          <w:sz w:val="24"/>
          <w:szCs w:val="24"/>
        </w:rPr>
        <w:t>七、报告获取</w:t>
      </w:r>
      <w:r>
        <w:rPr>
          <w:b/>
          <w:bCs/>
          <w:color w:val="000000"/>
          <w:kern w:val="0"/>
          <w:sz w:val="24"/>
          <w:szCs w:val="24"/>
        </w:rPr>
        <w:t xml:space="preserve"> </w:t>
      </w:r>
    </w:p>
    <w:p w14:paraId="6476FDA3" w14:textId="77777777" w:rsidR="00000000" w:rsidRDefault="00000000">
      <w:pPr>
        <w:spacing w:line="360" w:lineRule="auto"/>
        <w:ind w:firstLineChars="200" w:firstLine="480"/>
        <w:rPr>
          <w:sz w:val="24"/>
          <w:szCs w:val="24"/>
        </w:rPr>
      </w:pPr>
      <w:r>
        <w:rPr>
          <w:color w:val="000000"/>
          <w:kern w:val="0"/>
          <w:sz w:val="24"/>
          <w:szCs w:val="24"/>
        </w:rPr>
        <w:t>《公司</w:t>
      </w:r>
      <w:r>
        <w:rPr>
          <w:rFonts w:hint="eastAsia"/>
          <w:color w:val="000000"/>
          <w:kern w:val="0"/>
          <w:sz w:val="24"/>
          <w:szCs w:val="24"/>
        </w:rPr>
        <w:t>2023</w:t>
      </w:r>
      <w:r>
        <w:rPr>
          <w:color w:val="000000"/>
          <w:kern w:val="0"/>
          <w:sz w:val="24"/>
          <w:szCs w:val="24"/>
        </w:rPr>
        <w:t>年度社会责任报告》刊登于</w:t>
      </w:r>
      <w:r>
        <w:rPr>
          <w:rFonts w:hint="eastAsia"/>
          <w:color w:val="000000"/>
          <w:kern w:val="0"/>
          <w:sz w:val="24"/>
          <w:szCs w:val="24"/>
        </w:rPr>
        <w:t>2024</w:t>
      </w:r>
      <w:r>
        <w:rPr>
          <w:color w:val="000000"/>
          <w:kern w:val="0"/>
          <w:sz w:val="24"/>
          <w:szCs w:val="24"/>
        </w:rPr>
        <w:t>年</w:t>
      </w:r>
      <w:r>
        <w:rPr>
          <w:color w:val="000000"/>
          <w:kern w:val="0"/>
          <w:sz w:val="24"/>
          <w:szCs w:val="24"/>
        </w:rPr>
        <w:t>4</w:t>
      </w:r>
      <w:r>
        <w:rPr>
          <w:rFonts w:hint="eastAsia"/>
          <w:color w:val="000000"/>
          <w:kern w:val="0"/>
          <w:sz w:val="24"/>
          <w:szCs w:val="24"/>
        </w:rPr>
        <w:t>月</w:t>
      </w:r>
      <w:r>
        <w:rPr>
          <w:color w:val="000000"/>
          <w:kern w:val="0"/>
          <w:sz w:val="24"/>
          <w:szCs w:val="24"/>
        </w:rPr>
        <w:t>2</w:t>
      </w:r>
      <w:r>
        <w:rPr>
          <w:rFonts w:hint="eastAsia"/>
          <w:color w:val="000000"/>
          <w:kern w:val="0"/>
          <w:sz w:val="24"/>
          <w:szCs w:val="24"/>
        </w:rPr>
        <w:t>6</w:t>
      </w:r>
      <w:r>
        <w:rPr>
          <w:color w:val="000000"/>
          <w:kern w:val="0"/>
          <w:sz w:val="24"/>
          <w:szCs w:val="24"/>
        </w:rPr>
        <w:t>日</w:t>
      </w:r>
      <w:r>
        <w:rPr>
          <w:rFonts w:ascii="宋体" w:hAnsi="宋体"/>
          <w:color w:val="000000"/>
          <w:kern w:val="0"/>
          <w:sz w:val="24"/>
          <w:szCs w:val="24"/>
        </w:rPr>
        <w:t>“巨潮资讯网”</w:t>
      </w:r>
      <w:r>
        <w:rPr>
          <w:color w:val="000000"/>
          <w:kern w:val="0"/>
          <w:sz w:val="24"/>
          <w:szCs w:val="24"/>
        </w:rPr>
        <w:t>网站（</w:t>
      </w:r>
      <w:r>
        <w:rPr>
          <w:color w:val="000000"/>
          <w:kern w:val="0"/>
          <w:sz w:val="24"/>
          <w:szCs w:val="24"/>
        </w:rPr>
        <w:t>http://www.cninfo.com.cn</w:t>
      </w:r>
      <w:r>
        <w:rPr>
          <w:color w:val="000000"/>
          <w:kern w:val="0"/>
          <w:sz w:val="24"/>
          <w:szCs w:val="24"/>
        </w:rPr>
        <w:t>）。</w:t>
      </w:r>
    </w:p>
    <w:p w14:paraId="43ED37FF" w14:textId="77777777" w:rsidR="00000000" w:rsidRDefault="00000000">
      <w:pPr>
        <w:rPr>
          <w:sz w:val="24"/>
          <w:szCs w:val="24"/>
        </w:rPr>
      </w:pPr>
    </w:p>
    <w:p w14:paraId="7E8A0D0C" w14:textId="77777777" w:rsidR="00000000" w:rsidRDefault="00000000">
      <w:pPr>
        <w:rPr>
          <w:sz w:val="24"/>
          <w:szCs w:val="24"/>
        </w:rPr>
      </w:pPr>
    </w:p>
    <w:p w14:paraId="11237648" w14:textId="77777777" w:rsidR="00000000" w:rsidRDefault="00000000">
      <w:pPr>
        <w:pStyle w:val="1"/>
        <w:jc w:val="center"/>
        <w:rPr>
          <w:sz w:val="32"/>
          <w:szCs w:val="32"/>
        </w:rPr>
      </w:pPr>
      <w:r>
        <w:rPr>
          <w:sz w:val="24"/>
          <w:szCs w:val="24"/>
        </w:rPr>
        <w:br w:type="page"/>
      </w:r>
      <w:bookmarkStart w:id="1" w:name="_Toc511949967"/>
      <w:r>
        <w:rPr>
          <w:sz w:val="32"/>
          <w:szCs w:val="32"/>
          <w:lang w:val="zh-CN"/>
        </w:rPr>
        <w:lastRenderedPageBreak/>
        <w:t>目录</w:t>
      </w:r>
      <w:bookmarkEnd w:id="1"/>
    </w:p>
    <w:p w14:paraId="187D5172" w14:textId="77777777" w:rsidR="00000000" w:rsidRDefault="00000000">
      <w:pPr>
        <w:pStyle w:val="TOC1"/>
        <w:tabs>
          <w:tab w:val="right" w:leader="dot" w:pos="8296"/>
        </w:tabs>
        <w:rPr>
          <w:rFonts w:eastAsia="等线"/>
          <w:sz w:val="32"/>
          <w:szCs w:val="22"/>
          <w:lang w:val="en-US" w:eastAsia="zh-CN"/>
        </w:rPr>
      </w:pPr>
      <w:r>
        <w:rPr>
          <w:sz w:val="24"/>
          <w:szCs w:val="24"/>
        </w:rPr>
        <w:fldChar w:fldCharType="begin"/>
      </w:r>
      <w:r>
        <w:rPr>
          <w:sz w:val="24"/>
          <w:szCs w:val="24"/>
        </w:rPr>
        <w:instrText xml:space="preserve"> TOC \o "1-3" \h \z \u </w:instrText>
      </w:r>
      <w:r>
        <w:rPr>
          <w:sz w:val="24"/>
          <w:szCs w:val="24"/>
        </w:rPr>
        <w:fldChar w:fldCharType="separate"/>
      </w:r>
      <w:hyperlink w:anchor="_Toc511949966" w:history="1">
        <w:r>
          <w:rPr>
            <w:rStyle w:val="af0"/>
            <w:sz w:val="24"/>
            <w:lang w:val="en-US" w:eastAsia="zh-CN"/>
          </w:rPr>
          <w:t>报告</w:t>
        </w:r>
        <w:bookmarkStart w:id="2" w:name="_Hlt68075508"/>
        <w:r>
          <w:rPr>
            <w:rStyle w:val="af0"/>
            <w:sz w:val="24"/>
            <w:lang w:val="en-US" w:eastAsia="zh-CN"/>
          </w:rPr>
          <w:t>概</w:t>
        </w:r>
        <w:bookmarkEnd w:id="2"/>
        <w:r>
          <w:rPr>
            <w:rStyle w:val="af0"/>
            <w:sz w:val="24"/>
            <w:lang w:val="en-US" w:eastAsia="zh-CN"/>
          </w:rPr>
          <w:t>述</w:t>
        </w:r>
        <w:bookmarkStart w:id="3" w:name="_Hlt132702643"/>
        <w:bookmarkStart w:id="4" w:name="_Hlt132702644"/>
        <w:r>
          <w:rPr>
            <w:sz w:val="24"/>
            <w:lang w:val="en-US" w:eastAsia="zh-CN"/>
          </w:rPr>
          <w:tab/>
        </w:r>
        <w:bookmarkEnd w:id="3"/>
        <w:bookmarkEnd w:id="4"/>
        <w:r>
          <w:rPr>
            <w:sz w:val="24"/>
            <w:lang w:val="en-US" w:eastAsia="zh-CN"/>
          </w:rPr>
          <w:fldChar w:fldCharType="begin"/>
        </w:r>
        <w:r>
          <w:rPr>
            <w:sz w:val="24"/>
            <w:lang w:val="en-US" w:eastAsia="zh-CN"/>
          </w:rPr>
          <w:instrText xml:space="preserve"> PAGEREF _Toc511949966 \h </w:instrText>
        </w:r>
        <w:r>
          <w:rPr>
            <w:sz w:val="24"/>
            <w:lang w:val="en-US" w:eastAsia="zh-CN"/>
          </w:rPr>
          <w:fldChar w:fldCharType="separate"/>
        </w:r>
        <w:r>
          <w:rPr>
            <w:sz w:val="24"/>
            <w:lang w:val="en-US" w:eastAsia="zh-CN"/>
          </w:rPr>
          <w:t>2</w:t>
        </w:r>
        <w:r>
          <w:rPr>
            <w:sz w:val="24"/>
            <w:lang w:val="en-US" w:eastAsia="zh-CN"/>
          </w:rPr>
          <w:fldChar w:fldCharType="end"/>
        </w:r>
      </w:hyperlink>
    </w:p>
    <w:p w14:paraId="1AAA391D" w14:textId="77777777" w:rsidR="00000000" w:rsidRDefault="00000000">
      <w:pPr>
        <w:pStyle w:val="TOC1"/>
        <w:tabs>
          <w:tab w:val="right" w:leader="dot" w:pos="8296"/>
        </w:tabs>
        <w:rPr>
          <w:rFonts w:eastAsia="等线"/>
          <w:sz w:val="32"/>
          <w:szCs w:val="22"/>
          <w:lang w:val="en-US" w:eastAsia="zh-CN"/>
        </w:rPr>
      </w:pPr>
      <w:hyperlink w:anchor="_Toc511949967" w:history="1">
        <w:r>
          <w:rPr>
            <w:rStyle w:val="af0"/>
            <w:sz w:val="24"/>
            <w:lang w:val="zh-CN" w:eastAsia="zh-CN"/>
          </w:rPr>
          <w:t>目</w:t>
        </w:r>
        <w:bookmarkStart w:id="5" w:name="_Hlt68075511"/>
        <w:r>
          <w:rPr>
            <w:rStyle w:val="af0"/>
            <w:sz w:val="24"/>
            <w:lang w:val="zh-CN" w:eastAsia="zh-CN"/>
          </w:rPr>
          <w:t>录</w:t>
        </w:r>
        <w:bookmarkStart w:id="6" w:name="_Hlt36207041"/>
        <w:bookmarkEnd w:id="5"/>
        <w:r>
          <w:rPr>
            <w:sz w:val="24"/>
            <w:lang w:val="en-US" w:eastAsia="zh-CN"/>
          </w:rPr>
          <w:tab/>
        </w:r>
        <w:bookmarkEnd w:id="6"/>
        <w:r>
          <w:rPr>
            <w:sz w:val="24"/>
            <w:lang w:val="en-US" w:eastAsia="zh-CN"/>
          </w:rPr>
          <w:fldChar w:fldCharType="begin"/>
        </w:r>
        <w:r>
          <w:rPr>
            <w:sz w:val="24"/>
            <w:lang w:val="en-US" w:eastAsia="zh-CN"/>
          </w:rPr>
          <w:instrText xml:space="preserve"> PAGEREF _Toc511949967 \h </w:instrText>
        </w:r>
        <w:r>
          <w:rPr>
            <w:sz w:val="24"/>
            <w:lang w:val="en-US" w:eastAsia="zh-CN"/>
          </w:rPr>
          <w:fldChar w:fldCharType="separate"/>
        </w:r>
        <w:r>
          <w:rPr>
            <w:sz w:val="24"/>
            <w:lang w:val="en-US" w:eastAsia="zh-CN"/>
          </w:rPr>
          <w:t>3</w:t>
        </w:r>
        <w:r>
          <w:rPr>
            <w:sz w:val="24"/>
            <w:lang w:val="en-US" w:eastAsia="zh-CN"/>
          </w:rPr>
          <w:fldChar w:fldCharType="end"/>
        </w:r>
      </w:hyperlink>
    </w:p>
    <w:p w14:paraId="0F5DD7F1" w14:textId="77777777" w:rsidR="00000000" w:rsidRDefault="00000000">
      <w:pPr>
        <w:pStyle w:val="TOC1"/>
        <w:tabs>
          <w:tab w:val="right" w:leader="dot" w:pos="8296"/>
        </w:tabs>
        <w:rPr>
          <w:rFonts w:eastAsia="等线"/>
          <w:sz w:val="32"/>
          <w:szCs w:val="22"/>
          <w:lang w:val="en-US" w:eastAsia="zh-CN"/>
        </w:rPr>
      </w:pPr>
      <w:hyperlink w:anchor="_Toc511949968" w:history="1">
        <w:r>
          <w:rPr>
            <w:rStyle w:val="af0"/>
            <w:sz w:val="24"/>
            <w:lang w:val="en-US" w:eastAsia="zh-CN"/>
          </w:rPr>
          <w:t>概</w:t>
        </w:r>
        <w:bookmarkStart w:id="7" w:name="_Hlt68075512"/>
        <w:r>
          <w:rPr>
            <w:rStyle w:val="af0"/>
            <w:sz w:val="24"/>
            <w:lang w:val="en-US" w:eastAsia="zh-CN"/>
          </w:rPr>
          <w:t>述</w:t>
        </w:r>
        <w:bookmarkStart w:id="8" w:name="_Hlt36207042"/>
        <w:bookmarkEnd w:id="7"/>
        <w:r>
          <w:rPr>
            <w:sz w:val="24"/>
            <w:lang w:val="en-US" w:eastAsia="zh-CN"/>
          </w:rPr>
          <w:tab/>
        </w:r>
        <w:bookmarkEnd w:id="8"/>
        <w:r>
          <w:rPr>
            <w:sz w:val="24"/>
            <w:lang w:val="en-US" w:eastAsia="zh-CN"/>
          </w:rPr>
          <w:fldChar w:fldCharType="begin"/>
        </w:r>
        <w:r>
          <w:rPr>
            <w:sz w:val="24"/>
            <w:lang w:val="en-US" w:eastAsia="zh-CN"/>
          </w:rPr>
          <w:instrText xml:space="preserve"> PAGEREF _Toc511949968 \h </w:instrText>
        </w:r>
        <w:r>
          <w:rPr>
            <w:sz w:val="24"/>
            <w:lang w:val="en-US" w:eastAsia="zh-CN"/>
          </w:rPr>
          <w:fldChar w:fldCharType="separate"/>
        </w:r>
        <w:r>
          <w:rPr>
            <w:sz w:val="24"/>
            <w:lang w:val="en-US" w:eastAsia="zh-CN"/>
          </w:rPr>
          <w:t>4</w:t>
        </w:r>
        <w:r>
          <w:rPr>
            <w:sz w:val="24"/>
            <w:lang w:val="en-US" w:eastAsia="zh-CN"/>
          </w:rPr>
          <w:fldChar w:fldCharType="end"/>
        </w:r>
      </w:hyperlink>
    </w:p>
    <w:p w14:paraId="1E31FA31" w14:textId="77777777" w:rsidR="00000000" w:rsidRDefault="00000000">
      <w:pPr>
        <w:pStyle w:val="TOC1"/>
        <w:tabs>
          <w:tab w:val="right" w:leader="dot" w:pos="8296"/>
        </w:tabs>
        <w:rPr>
          <w:rFonts w:eastAsia="等线"/>
          <w:sz w:val="32"/>
          <w:szCs w:val="22"/>
          <w:lang w:val="en-US" w:eastAsia="zh-CN"/>
        </w:rPr>
      </w:pPr>
      <w:hyperlink w:anchor="_Toc511949969" w:history="1">
        <w:r>
          <w:rPr>
            <w:rStyle w:val="af0"/>
            <w:sz w:val="24"/>
            <w:lang w:val="en-US" w:eastAsia="zh-CN"/>
          </w:rPr>
          <w:t>第一章</w:t>
        </w:r>
        <w:r>
          <w:rPr>
            <w:rStyle w:val="af0"/>
            <w:sz w:val="24"/>
            <w:lang w:val="en-US" w:eastAsia="zh-CN"/>
          </w:rPr>
          <w:t xml:space="preserve"> </w:t>
        </w:r>
        <w:r>
          <w:rPr>
            <w:rStyle w:val="af0"/>
            <w:sz w:val="24"/>
            <w:lang w:val="en-US" w:eastAsia="zh-CN"/>
          </w:rPr>
          <w:t>公司简介</w:t>
        </w:r>
        <w:r>
          <w:rPr>
            <w:sz w:val="24"/>
            <w:lang w:val="en-US" w:eastAsia="zh-CN"/>
          </w:rPr>
          <w:tab/>
        </w:r>
        <w:r>
          <w:rPr>
            <w:sz w:val="24"/>
            <w:lang w:val="en-US" w:eastAsia="zh-CN"/>
          </w:rPr>
          <w:fldChar w:fldCharType="begin"/>
        </w:r>
        <w:r>
          <w:rPr>
            <w:sz w:val="24"/>
            <w:lang w:val="en-US" w:eastAsia="zh-CN"/>
          </w:rPr>
          <w:instrText xml:space="preserve"> PAGEREF _Toc511949969 \h </w:instrText>
        </w:r>
        <w:r>
          <w:rPr>
            <w:sz w:val="24"/>
            <w:lang w:val="en-US" w:eastAsia="zh-CN"/>
          </w:rPr>
          <w:fldChar w:fldCharType="separate"/>
        </w:r>
        <w:r>
          <w:rPr>
            <w:sz w:val="24"/>
            <w:lang w:val="en-US" w:eastAsia="zh-CN"/>
          </w:rPr>
          <w:t>5</w:t>
        </w:r>
        <w:r>
          <w:rPr>
            <w:sz w:val="24"/>
            <w:lang w:val="en-US" w:eastAsia="zh-CN"/>
          </w:rPr>
          <w:fldChar w:fldCharType="end"/>
        </w:r>
      </w:hyperlink>
    </w:p>
    <w:p w14:paraId="7E57E1C5" w14:textId="77777777" w:rsidR="00000000" w:rsidRDefault="00000000">
      <w:pPr>
        <w:pStyle w:val="TOC1"/>
        <w:tabs>
          <w:tab w:val="right" w:leader="dot" w:pos="8296"/>
        </w:tabs>
        <w:rPr>
          <w:rFonts w:eastAsia="等线"/>
          <w:sz w:val="32"/>
          <w:szCs w:val="22"/>
          <w:lang w:val="en-US" w:eastAsia="zh-CN"/>
        </w:rPr>
      </w:pPr>
      <w:hyperlink w:anchor="_Toc511949970" w:history="1">
        <w:r>
          <w:rPr>
            <w:rStyle w:val="af0"/>
            <w:sz w:val="24"/>
            <w:lang w:val="en-US" w:eastAsia="zh-CN"/>
          </w:rPr>
          <w:t>第二章</w:t>
        </w:r>
        <w:r>
          <w:rPr>
            <w:rStyle w:val="af0"/>
            <w:sz w:val="24"/>
            <w:lang w:val="en-US" w:eastAsia="zh-CN"/>
          </w:rPr>
          <w:t xml:space="preserve"> </w:t>
        </w:r>
        <w:r>
          <w:rPr>
            <w:rStyle w:val="af0"/>
            <w:sz w:val="24"/>
            <w:lang w:val="en-US" w:eastAsia="zh-CN"/>
          </w:rPr>
          <w:t>股东权益保护</w:t>
        </w:r>
        <w:r>
          <w:rPr>
            <w:sz w:val="24"/>
            <w:lang w:val="en-US" w:eastAsia="zh-CN"/>
          </w:rPr>
          <w:tab/>
        </w:r>
        <w:r>
          <w:rPr>
            <w:sz w:val="24"/>
            <w:lang w:val="en-US" w:eastAsia="zh-CN"/>
          </w:rPr>
          <w:fldChar w:fldCharType="begin"/>
        </w:r>
        <w:r>
          <w:rPr>
            <w:sz w:val="24"/>
            <w:lang w:val="en-US" w:eastAsia="zh-CN"/>
          </w:rPr>
          <w:instrText xml:space="preserve"> PAGEREF _Toc511949970 \h </w:instrText>
        </w:r>
        <w:r>
          <w:rPr>
            <w:sz w:val="24"/>
            <w:lang w:val="en-US" w:eastAsia="zh-CN"/>
          </w:rPr>
          <w:fldChar w:fldCharType="separate"/>
        </w:r>
        <w:r>
          <w:rPr>
            <w:sz w:val="24"/>
            <w:lang w:val="en-US" w:eastAsia="zh-CN"/>
          </w:rPr>
          <w:t>6</w:t>
        </w:r>
        <w:r>
          <w:rPr>
            <w:sz w:val="24"/>
            <w:lang w:val="en-US" w:eastAsia="zh-CN"/>
          </w:rPr>
          <w:fldChar w:fldCharType="end"/>
        </w:r>
      </w:hyperlink>
    </w:p>
    <w:p w14:paraId="0C7D36B5" w14:textId="77777777" w:rsidR="00000000" w:rsidRDefault="00000000">
      <w:pPr>
        <w:pStyle w:val="TOC2"/>
        <w:tabs>
          <w:tab w:val="right" w:leader="dot" w:pos="8296"/>
        </w:tabs>
        <w:ind w:left="360"/>
        <w:rPr>
          <w:rFonts w:eastAsia="等线"/>
          <w:sz w:val="32"/>
          <w:szCs w:val="22"/>
          <w:lang w:val="en-US" w:eastAsia="zh-CN"/>
        </w:rPr>
      </w:pPr>
      <w:hyperlink w:anchor="_Toc511949971" w:history="1">
        <w:r>
          <w:rPr>
            <w:rStyle w:val="af0"/>
            <w:sz w:val="24"/>
            <w:lang w:val="en-US" w:eastAsia="zh-CN"/>
          </w:rPr>
          <w:t>一、公司治理情况</w:t>
        </w:r>
        <w:r>
          <w:rPr>
            <w:sz w:val="24"/>
            <w:lang w:val="en-US" w:eastAsia="zh-CN"/>
          </w:rPr>
          <w:tab/>
        </w:r>
        <w:r>
          <w:rPr>
            <w:sz w:val="24"/>
            <w:lang w:val="en-US" w:eastAsia="zh-CN"/>
          </w:rPr>
          <w:fldChar w:fldCharType="begin"/>
        </w:r>
        <w:r>
          <w:rPr>
            <w:sz w:val="24"/>
            <w:lang w:val="en-US" w:eastAsia="zh-CN"/>
          </w:rPr>
          <w:instrText xml:space="preserve"> PAGEREF _Toc511949971 \h </w:instrText>
        </w:r>
        <w:r>
          <w:rPr>
            <w:sz w:val="24"/>
            <w:lang w:val="en-US" w:eastAsia="zh-CN"/>
          </w:rPr>
          <w:fldChar w:fldCharType="separate"/>
        </w:r>
        <w:r>
          <w:rPr>
            <w:sz w:val="24"/>
            <w:lang w:val="en-US" w:eastAsia="zh-CN"/>
          </w:rPr>
          <w:t>6</w:t>
        </w:r>
        <w:r>
          <w:rPr>
            <w:sz w:val="24"/>
            <w:lang w:val="en-US" w:eastAsia="zh-CN"/>
          </w:rPr>
          <w:fldChar w:fldCharType="end"/>
        </w:r>
      </w:hyperlink>
    </w:p>
    <w:p w14:paraId="3AA88636" w14:textId="77777777" w:rsidR="00000000" w:rsidRDefault="00000000">
      <w:pPr>
        <w:pStyle w:val="TOC2"/>
        <w:tabs>
          <w:tab w:val="right" w:leader="dot" w:pos="8296"/>
        </w:tabs>
        <w:ind w:left="360"/>
        <w:rPr>
          <w:rFonts w:eastAsia="等线"/>
          <w:sz w:val="32"/>
          <w:szCs w:val="22"/>
          <w:lang w:val="en-US" w:eastAsia="zh-CN"/>
        </w:rPr>
      </w:pPr>
      <w:hyperlink w:anchor="_Toc511949972" w:history="1">
        <w:r>
          <w:rPr>
            <w:rStyle w:val="af0"/>
            <w:sz w:val="24"/>
            <w:lang w:val="en-US" w:eastAsia="zh-CN"/>
          </w:rPr>
          <w:t>二、股东大会情况</w:t>
        </w:r>
        <w:r>
          <w:rPr>
            <w:sz w:val="24"/>
            <w:lang w:val="en-US" w:eastAsia="zh-CN"/>
          </w:rPr>
          <w:tab/>
        </w:r>
        <w:r>
          <w:rPr>
            <w:sz w:val="24"/>
            <w:lang w:val="en-US" w:eastAsia="zh-CN"/>
          </w:rPr>
          <w:fldChar w:fldCharType="begin"/>
        </w:r>
        <w:r>
          <w:rPr>
            <w:sz w:val="24"/>
            <w:lang w:val="en-US" w:eastAsia="zh-CN"/>
          </w:rPr>
          <w:instrText xml:space="preserve"> PAGEREF _Toc511949972 \h </w:instrText>
        </w:r>
        <w:r>
          <w:rPr>
            <w:sz w:val="24"/>
            <w:lang w:val="en-US" w:eastAsia="zh-CN"/>
          </w:rPr>
          <w:fldChar w:fldCharType="separate"/>
        </w:r>
        <w:r>
          <w:rPr>
            <w:sz w:val="24"/>
            <w:lang w:val="en-US" w:eastAsia="zh-CN"/>
          </w:rPr>
          <w:t>6</w:t>
        </w:r>
        <w:r>
          <w:rPr>
            <w:sz w:val="24"/>
            <w:lang w:val="en-US" w:eastAsia="zh-CN"/>
          </w:rPr>
          <w:fldChar w:fldCharType="end"/>
        </w:r>
      </w:hyperlink>
    </w:p>
    <w:p w14:paraId="6E3191E4" w14:textId="77777777" w:rsidR="00000000" w:rsidRDefault="00000000">
      <w:pPr>
        <w:pStyle w:val="TOC2"/>
        <w:tabs>
          <w:tab w:val="right" w:leader="dot" w:pos="8296"/>
        </w:tabs>
        <w:ind w:left="360"/>
        <w:rPr>
          <w:rFonts w:eastAsia="等线"/>
          <w:sz w:val="32"/>
          <w:szCs w:val="22"/>
          <w:lang w:val="en-US" w:eastAsia="zh-CN"/>
        </w:rPr>
      </w:pPr>
      <w:hyperlink w:anchor="_Toc511949973" w:history="1">
        <w:r>
          <w:rPr>
            <w:rStyle w:val="af0"/>
            <w:sz w:val="24"/>
            <w:lang w:val="en-US" w:eastAsia="zh-CN"/>
          </w:rPr>
          <w:t>三、信息披露情况</w:t>
        </w:r>
        <w:r>
          <w:rPr>
            <w:sz w:val="24"/>
            <w:lang w:val="en-US" w:eastAsia="zh-CN"/>
          </w:rPr>
          <w:tab/>
        </w:r>
        <w:r>
          <w:rPr>
            <w:sz w:val="24"/>
            <w:lang w:val="en-US" w:eastAsia="zh-CN"/>
          </w:rPr>
          <w:fldChar w:fldCharType="begin"/>
        </w:r>
        <w:r>
          <w:rPr>
            <w:sz w:val="24"/>
            <w:lang w:val="en-US" w:eastAsia="zh-CN"/>
          </w:rPr>
          <w:instrText xml:space="preserve"> PAGEREF _Toc511949973 \h </w:instrText>
        </w:r>
        <w:r>
          <w:rPr>
            <w:sz w:val="24"/>
            <w:lang w:val="en-US" w:eastAsia="zh-CN"/>
          </w:rPr>
          <w:fldChar w:fldCharType="separate"/>
        </w:r>
        <w:r>
          <w:rPr>
            <w:sz w:val="24"/>
            <w:lang w:val="en-US" w:eastAsia="zh-CN"/>
          </w:rPr>
          <w:t>7</w:t>
        </w:r>
        <w:r>
          <w:rPr>
            <w:sz w:val="24"/>
            <w:lang w:val="en-US" w:eastAsia="zh-CN"/>
          </w:rPr>
          <w:fldChar w:fldCharType="end"/>
        </w:r>
      </w:hyperlink>
    </w:p>
    <w:p w14:paraId="7EB6D495" w14:textId="77777777" w:rsidR="00000000" w:rsidRDefault="00000000">
      <w:pPr>
        <w:pStyle w:val="TOC2"/>
        <w:tabs>
          <w:tab w:val="right" w:leader="dot" w:pos="8296"/>
        </w:tabs>
        <w:ind w:left="360"/>
        <w:rPr>
          <w:rFonts w:eastAsia="等线"/>
          <w:sz w:val="32"/>
          <w:szCs w:val="22"/>
          <w:lang w:val="en-US" w:eastAsia="zh-CN"/>
        </w:rPr>
      </w:pPr>
      <w:hyperlink w:anchor="_Toc511949974" w:history="1">
        <w:r>
          <w:rPr>
            <w:rStyle w:val="af0"/>
            <w:sz w:val="24"/>
            <w:lang w:val="en-US" w:eastAsia="zh-CN"/>
          </w:rPr>
          <w:t>四、利润分配情况</w:t>
        </w:r>
        <w:r>
          <w:rPr>
            <w:sz w:val="24"/>
            <w:lang w:val="en-US" w:eastAsia="zh-CN"/>
          </w:rPr>
          <w:tab/>
        </w:r>
        <w:r>
          <w:rPr>
            <w:sz w:val="24"/>
            <w:lang w:val="en-US" w:eastAsia="zh-CN"/>
          </w:rPr>
          <w:fldChar w:fldCharType="begin"/>
        </w:r>
        <w:r>
          <w:rPr>
            <w:sz w:val="24"/>
            <w:lang w:val="en-US" w:eastAsia="zh-CN"/>
          </w:rPr>
          <w:instrText xml:space="preserve"> PAGEREF _Toc511949974 \h </w:instrText>
        </w:r>
        <w:r>
          <w:rPr>
            <w:sz w:val="24"/>
            <w:lang w:val="en-US" w:eastAsia="zh-CN"/>
          </w:rPr>
          <w:fldChar w:fldCharType="separate"/>
        </w:r>
        <w:r>
          <w:rPr>
            <w:sz w:val="24"/>
            <w:lang w:val="en-US" w:eastAsia="zh-CN"/>
          </w:rPr>
          <w:t>7</w:t>
        </w:r>
        <w:r>
          <w:rPr>
            <w:sz w:val="24"/>
            <w:lang w:val="en-US" w:eastAsia="zh-CN"/>
          </w:rPr>
          <w:fldChar w:fldCharType="end"/>
        </w:r>
      </w:hyperlink>
    </w:p>
    <w:p w14:paraId="4706429A" w14:textId="77777777" w:rsidR="00000000" w:rsidRDefault="00000000">
      <w:pPr>
        <w:pStyle w:val="TOC2"/>
        <w:tabs>
          <w:tab w:val="right" w:leader="dot" w:pos="8296"/>
        </w:tabs>
        <w:ind w:left="360"/>
        <w:rPr>
          <w:rFonts w:eastAsia="等线"/>
          <w:sz w:val="32"/>
          <w:szCs w:val="22"/>
          <w:lang w:val="en-US" w:eastAsia="zh-CN"/>
        </w:rPr>
      </w:pPr>
      <w:hyperlink w:anchor="_Toc511949975" w:history="1">
        <w:r>
          <w:rPr>
            <w:rStyle w:val="af0"/>
            <w:sz w:val="24"/>
            <w:lang w:val="en-US" w:eastAsia="zh-CN"/>
          </w:rPr>
          <w:t>五、投资者沟通情况</w:t>
        </w:r>
        <w:r>
          <w:rPr>
            <w:sz w:val="24"/>
            <w:lang w:val="en-US" w:eastAsia="zh-CN"/>
          </w:rPr>
          <w:tab/>
        </w:r>
        <w:r>
          <w:rPr>
            <w:sz w:val="24"/>
            <w:lang w:val="en-US" w:eastAsia="zh-CN"/>
          </w:rPr>
          <w:fldChar w:fldCharType="begin"/>
        </w:r>
        <w:r>
          <w:rPr>
            <w:sz w:val="24"/>
            <w:lang w:val="en-US" w:eastAsia="zh-CN"/>
          </w:rPr>
          <w:instrText xml:space="preserve"> PAGEREF _Toc511949975 \h </w:instrText>
        </w:r>
        <w:r>
          <w:rPr>
            <w:sz w:val="24"/>
            <w:lang w:val="en-US" w:eastAsia="zh-CN"/>
          </w:rPr>
          <w:fldChar w:fldCharType="separate"/>
        </w:r>
        <w:r>
          <w:rPr>
            <w:sz w:val="24"/>
            <w:lang w:val="en-US" w:eastAsia="zh-CN"/>
          </w:rPr>
          <w:t>7</w:t>
        </w:r>
        <w:r>
          <w:rPr>
            <w:sz w:val="24"/>
            <w:lang w:val="en-US" w:eastAsia="zh-CN"/>
          </w:rPr>
          <w:fldChar w:fldCharType="end"/>
        </w:r>
      </w:hyperlink>
    </w:p>
    <w:p w14:paraId="5635EC21" w14:textId="77777777" w:rsidR="00000000" w:rsidRDefault="00000000">
      <w:pPr>
        <w:pStyle w:val="TOC1"/>
        <w:tabs>
          <w:tab w:val="right" w:leader="dot" w:pos="8296"/>
        </w:tabs>
        <w:rPr>
          <w:rFonts w:eastAsia="等线"/>
          <w:sz w:val="32"/>
          <w:szCs w:val="22"/>
          <w:lang w:val="en-US" w:eastAsia="zh-CN"/>
        </w:rPr>
      </w:pPr>
      <w:hyperlink w:anchor="_Toc511949976" w:history="1">
        <w:r>
          <w:rPr>
            <w:rStyle w:val="af0"/>
            <w:sz w:val="24"/>
            <w:lang w:val="en-US" w:eastAsia="zh-CN"/>
          </w:rPr>
          <w:t>第三章</w:t>
        </w:r>
        <w:r>
          <w:rPr>
            <w:rStyle w:val="af0"/>
            <w:sz w:val="24"/>
            <w:lang w:val="en-US" w:eastAsia="zh-CN"/>
          </w:rPr>
          <w:t xml:space="preserve"> </w:t>
        </w:r>
        <w:r>
          <w:rPr>
            <w:rStyle w:val="af0"/>
            <w:sz w:val="24"/>
            <w:lang w:val="en-US" w:eastAsia="zh-CN"/>
          </w:rPr>
          <w:t>员工权益保护</w:t>
        </w:r>
        <w:r>
          <w:rPr>
            <w:sz w:val="24"/>
            <w:lang w:val="en-US" w:eastAsia="zh-CN"/>
          </w:rPr>
          <w:tab/>
        </w:r>
        <w:r>
          <w:rPr>
            <w:sz w:val="24"/>
            <w:lang w:val="en-US" w:eastAsia="zh-CN"/>
          </w:rPr>
          <w:fldChar w:fldCharType="begin"/>
        </w:r>
        <w:r>
          <w:rPr>
            <w:sz w:val="24"/>
            <w:lang w:val="en-US" w:eastAsia="zh-CN"/>
          </w:rPr>
          <w:instrText xml:space="preserve"> PAGEREF _Toc511949976 \h </w:instrText>
        </w:r>
        <w:r>
          <w:rPr>
            <w:sz w:val="24"/>
            <w:lang w:val="en-US" w:eastAsia="zh-CN"/>
          </w:rPr>
          <w:fldChar w:fldCharType="separate"/>
        </w:r>
        <w:r>
          <w:rPr>
            <w:sz w:val="24"/>
            <w:lang w:val="en-US" w:eastAsia="zh-CN"/>
          </w:rPr>
          <w:t>9</w:t>
        </w:r>
        <w:r>
          <w:rPr>
            <w:sz w:val="24"/>
            <w:lang w:val="en-US" w:eastAsia="zh-CN"/>
          </w:rPr>
          <w:fldChar w:fldCharType="end"/>
        </w:r>
      </w:hyperlink>
    </w:p>
    <w:p w14:paraId="6DB09430" w14:textId="77777777" w:rsidR="00000000" w:rsidRDefault="00000000">
      <w:pPr>
        <w:pStyle w:val="TOC2"/>
        <w:tabs>
          <w:tab w:val="right" w:leader="dot" w:pos="8296"/>
        </w:tabs>
        <w:ind w:left="360"/>
        <w:rPr>
          <w:rFonts w:eastAsia="等线"/>
          <w:sz w:val="32"/>
          <w:szCs w:val="22"/>
          <w:lang w:val="en-US" w:eastAsia="zh-CN"/>
        </w:rPr>
      </w:pPr>
      <w:hyperlink w:anchor="_Toc511949977" w:history="1">
        <w:r>
          <w:rPr>
            <w:rStyle w:val="af0"/>
            <w:sz w:val="24"/>
            <w:lang w:val="en-US" w:eastAsia="zh-CN"/>
          </w:rPr>
          <w:t>一、保障职工权益</w:t>
        </w:r>
        <w:r>
          <w:rPr>
            <w:sz w:val="24"/>
            <w:lang w:val="en-US" w:eastAsia="zh-CN"/>
          </w:rPr>
          <w:tab/>
        </w:r>
        <w:r>
          <w:rPr>
            <w:sz w:val="24"/>
            <w:lang w:val="en-US" w:eastAsia="zh-CN"/>
          </w:rPr>
          <w:fldChar w:fldCharType="begin"/>
        </w:r>
        <w:r>
          <w:rPr>
            <w:sz w:val="24"/>
            <w:lang w:val="en-US" w:eastAsia="zh-CN"/>
          </w:rPr>
          <w:instrText xml:space="preserve"> PAGEREF _Toc511949977 \h </w:instrText>
        </w:r>
        <w:r>
          <w:rPr>
            <w:sz w:val="24"/>
            <w:lang w:val="en-US" w:eastAsia="zh-CN"/>
          </w:rPr>
          <w:fldChar w:fldCharType="separate"/>
        </w:r>
        <w:r>
          <w:rPr>
            <w:sz w:val="24"/>
            <w:lang w:val="en-US" w:eastAsia="zh-CN"/>
          </w:rPr>
          <w:t>9</w:t>
        </w:r>
        <w:r>
          <w:rPr>
            <w:sz w:val="24"/>
            <w:lang w:val="en-US" w:eastAsia="zh-CN"/>
          </w:rPr>
          <w:fldChar w:fldCharType="end"/>
        </w:r>
      </w:hyperlink>
    </w:p>
    <w:p w14:paraId="2A31EC5A" w14:textId="77777777" w:rsidR="00000000" w:rsidRDefault="00000000">
      <w:pPr>
        <w:pStyle w:val="TOC2"/>
        <w:tabs>
          <w:tab w:val="right" w:leader="dot" w:pos="8296"/>
        </w:tabs>
        <w:ind w:left="360"/>
        <w:rPr>
          <w:rFonts w:eastAsia="等线"/>
          <w:sz w:val="32"/>
          <w:szCs w:val="22"/>
          <w:lang w:val="en-US" w:eastAsia="zh-CN"/>
        </w:rPr>
      </w:pPr>
      <w:hyperlink w:anchor="_Toc511949978" w:history="1">
        <w:r>
          <w:rPr>
            <w:rStyle w:val="af0"/>
            <w:sz w:val="24"/>
            <w:lang w:val="en-US" w:eastAsia="zh-CN"/>
          </w:rPr>
          <w:t>二、完善职业培训</w:t>
        </w:r>
        <w:r>
          <w:rPr>
            <w:sz w:val="24"/>
            <w:lang w:val="en-US" w:eastAsia="zh-CN"/>
          </w:rPr>
          <w:tab/>
        </w:r>
        <w:r>
          <w:rPr>
            <w:sz w:val="24"/>
            <w:lang w:val="en-US" w:eastAsia="zh-CN"/>
          </w:rPr>
          <w:fldChar w:fldCharType="begin"/>
        </w:r>
        <w:r>
          <w:rPr>
            <w:sz w:val="24"/>
            <w:lang w:val="en-US" w:eastAsia="zh-CN"/>
          </w:rPr>
          <w:instrText xml:space="preserve"> PAGEREF _Toc511949978 \h </w:instrText>
        </w:r>
        <w:r>
          <w:rPr>
            <w:sz w:val="24"/>
            <w:lang w:val="en-US" w:eastAsia="zh-CN"/>
          </w:rPr>
          <w:fldChar w:fldCharType="separate"/>
        </w:r>
        <w:r>
          <w:rPr>
            <w:sz w:val="24"/>
            <w:lang w:val="en-US" w:eastAsia="zh-CN"/>
          </w:rPr>
          <w:t>10</w:t>
        </w:r>
        <w:r>
          <w:rPr>
            <w:sz w:val="24"/>
            <w:lang w:val="en-US" w:eastAsia="zh-CN"/>
          </w:rPr>
          <w:fldChar w:fldCharType="end"/>
        </w:r>
      </w:hyperlink>
    </w:p>
    <w:p w14:paraId="5844F65C" w14:textId="77777777" w:rsidR="00000000" w:rsidRDefault="00000000">
      <w:pPr>
        <w:pStyle w:val="TOC2"/>
        <w:tabs>
          <w:tab w:val="right" w:leader="dot" w:pos="8296"/>
        </w:tabs>
        <w:ind w:left="360"/>
        <w:rPr>
          <w:rFonts w:eastAsia="等线"/>
          <w:sz w:val="32"/>
          <w:szCs w:val="22"/>
          <w:lang w:val="en-US" w:eastAsia="zh-CN"/>
        </w:rPr>
      </w:pPr>
      <w:hyperlink w:anchor="_Toc511949979" w:history="1">
        <w:r>
          <w:rPr>
            <w:rStyle w:val="af0"/>
            <w:sz w:val="24"/>
            <w:lang w:val="en-US" w:eastAsia="zh-CN"/>
          </w:rPr>
          <w:t>三、加大员工关怀</w:t>
        </w:r>
        <w:r>
          <w:rPr>
            <w:sz w:val="24"/>
            <w:lang w:val="en-US" w:eastAsia="zh-CN"/>
          </w:rPr>
          <w:tab/>
        </w:r>
        <w:r>
          <w:rPr>
            <w:sz w:val="24"/>
            <w:lang w:val="en-US" w:eastAsia="zh-CN"/>
          </w:rPr>
          <w:fldChar w:fldCharType="begin"/>
        </w:r>
        <w:r>
          <w:rPr>
            <w:sz w:val="24"/>
            <w:lang w:val="en-US" w:eastAsia="zh-CN"/>
          </w:rPr>
          <w:instrText xml:space="preserve"> PAGEREF _Toc511949979 \h </w:instrText>
        </w:r>
        <w:r>
          <w:rPr>
            <w:sz w:val="24"/>
            <w:lang w:val="en-US" w:eastAsia="zh-CN"/>
          </w:rPr>
          <w:fldChar w:fldCharType="separate"/>
        </w:r>
        <w:r>
          <w:rPr>
            <w:sz w:val="24"/>
            <w:lang w:val="en-US" w:eastAsia="zh-CN"/>
          </w:rPr>
          <w:t>10</w:t>
        </w:r>
        <w:r>
          <w:rPr>
            <w:sz w:val="24"/>
            <w:lang w:val="en-US" w:eastAsia="zh-CN"/>
          </w:rPr>
          <w:fldChar w:fldCharType="end"/>
        </w:r>
      </w:hyperlink>
    </w:p>
    <w:p w14:paraId="68AC1411" w14:textId="77777777" w:rsidR="00000000" w:rsidRDefault="00000000">
      <w:pPr>
        <w:pStyle w:val="TOC1"/>
        <w:tabs>
          <w:tab w:val="right" w:leader="dot" w:pos="8296"/>
        </w:tabs>
        <w:rPr>
          <w:rFonts w:eastAsia="等线"/>
          <w:sz w:val="32"/>
          <w:szCs w:val="22"/>
          <w:lang w:val="en-US" w:eastAsia="zh-CN"/>
        </w:rPr>
      </w:pPr>
      <w:hyperlink w:anchor="_Toc511949980" w:history="1">
        <w:r>
          <w:rPr>
            <w:rStyle w:val="af0"/>
            <w:sz w:val="24"/>
            <w:lang w:val="en-US" w:eastAsia="zh-CN"/>
          </w:rPr>
          <w:t>第四章</w:t>
        </w:r>
        <w:r>
          <w:rPr>
            <w:rStyle w:val="af0"/>
            <w:sz w:val="24"/>
            <w:lang w:val="en-US" w:eastAsia="zh-CN"/>
          </w:rPr>
          <w:t xml:space="preserve"> </w:t>
        </w:r>
        <w:r>
          <w:rPr>
            <w:rStyle w:val="af0"/>
            <w:sz w:val="24"/>
            <w:lang w:val="en-US" w:eastAsia="zh-CN"/>
          </w:rPr>
          <w:t>供应商及客户权益保护</w:t>
        </w:r>
        <w:r>
          <w:rPr>
            <w:sz w:val="24"/>
            <w:lang w:val="en-US" w:eastAsia="zh-CN"/>
          </w:rPr>
          <w:tab/>
        </w:r>
        <w:r>
          <w:rPr>
            <w:sz w:val="24"/>
            <w:lang w:val="en-US" w:eastAsia="zh-CN"/>
          </w:rPr>
          <w:fldChar w:fldCharType="begin"/>
        </w:r>
        <w:r>
          <w:rPr>
            <w:sz w:val="24"/>
            <w:lang w:val="en-US" w:eastAsia="zh-CN"/>
          </w:rPr>
          <w:instrText xml:space="preserve"> PAGEREF _Toc511949980 \h </w:instrText>
        </w:r>
        <w:r>
          <w:rPr>
            <w:sz w:val="24"/>
            <w:lang w:val="en-US" w:eastAsia="zh-CN"/>
          </w:rPr>
          <w:fldChar w:fldCharType="separate"/>
        </w:r>
        <w:r>
          <w:rPr>
            <w:sz w:val="24"/>
            <w:lang w:val="en-US" w:eastAsia="zh-CN"/>
          </w:rPr>
          <w:t>13</w:t>
        </w:r>
        <w:r>
          <w:rPr>
            <w:sz w:val="24"/>
            <w:lang w:val="en-US" w:eastAsia="zh-CN"/>
          </w:rPr>
          <w:fldChar w:fldCharType="end"/>
        </w:r>
      </w:hyperlink>
    </w:p>
    <w:p w14:paraId="2C8AB88D" w14:textId="77777777" w:rsidR="00000000" w:rsidRDefault="00000000">
      <w:pPr>
        <w:pStyle w:val="TOC2"/>
        <w:tabs>
          <w:tab w:val="right" w:leader="dot" w:pos="8296"/>
        </w:tabs>
        <w:ind w:left="360"/>
        <w:rPr>
          <w:rFonts w:eastAsia="等线"/>
          <w:sz w:val="32"/>
          <w:szCs w:val="22"/>
          <w:lang w:val="en-US" w:eastAsia="zh-CN"/>
        </w:rPr>
      </w:pPr>
      <w:hyperlink w:anchor="_Toc511949981" w:history="1">
        <w:r>
          <w:rPr>
            <w:rStyle w:val="af0"/>
            <w:sz w:val="24"/>
            <w:lang w:val="en-US" w:eastAsia="zh-CN"/>
          </w:rPr>
          <w:t>一、平等合作，确保双赢</w:t>
        </w:r>
        <w:r>
          <w:rPr>
            <w:sz w:val="24"/>
            <w:lang w:val="en-US" w:eastAsia="zh-CN"/>
          </w:rPr>
          <w:tab/>
        </w:r>
        <w:r>
          <w:rPr>
            <w:sz w:val="24"/>
            <w:lang w:val="en-US" w:eastAsia="zh-CN"/>
          </w:rPr>
          <w:fldChar w:fldCharType="begin"/>
        </w:r>
        <w:r>
          <w:rPr>
            <w:sz w:val="24"/>
            <w:lang w:val="en-US" w:eastAsia="zh-CN"/>
          </w:rPr>
          <w:instrText xml:space="preserve"> PAGEREF _Toc511949981 \h </w:instrText>
        </w:r>
        <w:r>
          <w:rPr>
            <w:sz w:val="24"/>
            <w:lang w:val="en-US" w:eastAsia="zh-CN"/>
          </w:rPr>
          <w:fldChar w:fldCharType="separate"/>
        </w:r>
        <w:r>
          <w:rPr>
            <w:sz w:val="24"/>
            <w:lang w:val="en-US" w:eastAsia="zh-CN"/>
          </w:rPr>
          <w:t>13</w:t>
        </w:r>
        <w:r>
          <w:rPr>
            <w:sz w:val="24"/>
            <w:lang w:val="en-US" w:eastAsia="zh-CN"/>
          </w:rPr>
          <w:fldChar w:fldCharType="end"/>
        </w:r>
      </w:hyperlink>
    </w:p>
    <w:p w14:paraId="60D6D409" w14:textId="77777777" w:rsidR="00000000" w:rsidRDefault="00000000">
      <w:pPr>
        <w:pStyle w:val="TOC2"/>
        <w:tabs>
          <w:tab w:val="right" w:leader="dot" w:pos="8296"/>
        </w:tabs>
        <w:ind w:left="360"/>
        <w:rPr>
          <w:rFonts w:eastAsia="等线"/>
          <w:sz w:val="32"/>
          <w:szCs w:val="22"/>
          <w:lang w:val="en-US" w:eastAsia="zh-CN"/>
        </w:rPr>
      </w:pPr>
      <w:hyperlink w:anchor="_Toc511949982" w:history="1">
        <w:r>
          <w:rPr>
            <w:rStyle w:val="af0"/>
            <w:sz w:val="24"/>
            <w:lang w:val="en-US" w:eastAsia="zh-CN"/>
          </w:rPr>
          <w:t>二、创新沟通机制，增强互信共赢</w:t>
        </w:r>
        <w:r>
          <w:rPr>
            <w:sz w:val="24"/>
            <w:lang w:val="en-US" w:eastAsia="zh-CN"/>
          </w:rPr>
          <w:tab/>
        </w:r>
        <w:r>
          <w:rPr>
            <w:sz w:val="24"/>
            <w:lang w:val="en-US" w:eastAsia="zh-CN"/>
          </w:rPr>
          <w:fldChar w:fldCharType="begin"/>
        </w:r>
        <w:r>
          <w:rPr>
            <w:sz w:val="24"/>
            <w:lang w:val="en-US" w:eastAsia="zh-CN"/>
          </w:rPr>
          <w:instrText xml:space="preserve"> PAGEREF _Toc511949982 \h </w:instrText>
        </w:r>
        <w:r>
          <w:rPr>
            <w:sz w:val="24"/>
            <w:lang w:val="en-US" w:eastAsia="zh-CN"/>
          </w:rPr>
          <w:fldChar w:fldCharType="separate"/>
        </w:r>
        <w:r>
          <w:rPr>
            <w:sz w:val="24"/>
            <w:lang w:val="en-US" w:eastAsia="zh-CN"/>
          </w:rPr>
          <w:t>13</w:t>
        </w:r>
        <w:r>
          <w:rPr>
            <w:sz w:val="24"/>
            <w:lang w:val="en-US" w:eastAsia="zh-CN"/>
          </w:rPr>
          <w:fldChar w:fldCharType="end"/>
        </w:r>
      </w:hyperlink>
    </w:p>
    <w:p w14:paraId="2C913CCE" w14:textId="77777777" w:rsidR="00000000" w:rsidRDefault="00000000">
      <w:pPr>
        <w:pStyle w:val="TOC2"/>
        <w:tabs>
          <w:tab w:val="right" w:leader="dot" w:pos="8296"/>
        </w:tabs>
        <w:ind w:left="360"/>
        <w:rPr>
          <w:rFonts w:eastAsia="等线"/>
          <w:sz w:val="32"/>
          <w:szCs w:val="22"/>
          <w:lang w:val="en-US" w:eastAsia="zh-CN"/>
        </w:rPr>
      </w:pPr>
      <w:hyperlink w:anchor="_Toc511949983" w:history="1">
        <w:r>
          <w:rPr>
            <w:rStyle w:val="af0"/>
            <w:sz w:val="24"/>
            <w:lang w:val="en-US" w:eastAsia="zh-CN"/>
          </w:rPr>
          <w:t>三、拓展高端客户，全面提升自我</w:t>
        </w:r>
        <w:r>
          <w:rPr>
            <w:sz w:val="24"/>
            <w:lang w:val="en-US" w:eastAsia="zh-CN"/>
          </w:rPr>
          <w:tab/>
        </w:r>
        <w:r>
          <w:rPr>
            <w:sz w:val="24"/>
            <w:lang w:val="en-US" w:eastAsia="zh-CN"/>
          </w:rPr>
          <w:fldChar w:fldCharType="begin"/>
        </w:r>
        <w:r>
          <w:rPr>
            <w:sz w:val="24"/>
            <w:lang w:val="en-US" w:eastAsia="zh-CN"/>
          </w:rPr>
          <w:instrText xml:space="preserve"> PAGEREF _Toc511949983 \h </w:instrText>
        </w:r>
        <w:r>
          <w:rPr>
            <w:sz w:val="24"/>
            <w:lang w:val="en-US" w:eastAsia="zh-CN"/>
          </w:rPr>
          <w:fldChar w:fldCharType="separate"/>
        </w:r>
        <w:r>
          <w:rPr>
            <w:sz w:val="24"/>
            <w:lang w:val="en-US" w:eastAsia="zh-CN"/>
          </w:rPr>
          <w:t>14</w:t>
        </w:r>
        <w:r>
          <w:rPr>
            <w:sz w:val="24"/>
            <w:lang w:val="en-US" w:eastAsia="zh-CN"/>
          </w:rPr>
          <w:fldChar w:fldCharType="end"/>
        </w:r>
      </w:hyperlink>
    </w:p>
    <w:p w14:paraId="5AD67503" w14:textId="77777777" w:rsidR="00000000" w:rsidRDefault="00000000">
      <w:pPr>
        <w:pStyle w:val="TOC2"/>
        <w:tabs>
          <w:tab w:val="right" w:leader="dot" w:pos="8296"/>
        </w:tabs>
        <w:ind w:left="360"/>
        <w:rPr>
          <w:rFonts w:eastAsia="等线"/>
          <w:sz w:val="32"/>
          <w:szCs w:val="22"/>
          <w:lang w:val="en-US" w:eastAsia="zh-CN"/>
        </w:rPr>
      </w:pPr>
      <w:hyperlink w:anchor="_Toc511949984" w:history="1">
        <w:r>
          <w:rPr>
            <w:rStyle w:val="af0"/>
            <w:sz w:val="24"/>
            <w:lang w:val="en-US" w:eastAsia="zh-CN"/>
          </w:rPr>
          <w:t>四、参加医疗器械展会，增加品牌认知度</w:t>
        </w:r>
        <w:r>
          <w:rPr>
            <w:sz w:val="24"/>
            <w:lang w:val="en-US" w:eastAsia="zh-CN"/>
          </w:rPr>
          <w:tab/>
        </w:r>
        <w:r>
          <w:rPr>
            <w:sz w:val="24"/>
            <w:lang w:val="en-US" w:eastAsia="zh-CN"/>
          </w:rPr>
          <w:fldChar w:fldCharType="begin"/>
        </w:r>
        <w:r>
          <w:rPr>
            <w:sz w:val="24"/>
            <w:lang w:val="en-US" w:eastAsia="zh-CN"/>
          </w:rPr>
          <w:instrText xml:space="preserve"> PAGEREF _Toc511949984 \h </w:instrText>
        </w:r>
        <w:r>
          <w:rPr>
            <w:sz w:val="24"/>
            <w:lang w:val="en-US" w:eastAsia="zh-CN"/>
          </w:rPr>
          <w:fldChar w:fldCharType="separate"/>
        </w:r>
        <w:r>
          <w:rPr>
            <w:sz w:val="24"/>
            <w:lang w:val="en-US" w:eastAsia="zh-CN"/>
          </w:rPr>
          <w:t>14</w:t>
        </w:r>
        <w:r>
          <w:rPr>
            <w:sz w:val="24"/>
            <w:lang w:val="en-US" w:eastAsia="zh-CN"/>
          </w:rPr>
          <w:fldChar w:fldCharType="end"/>
        </w:r>
      </w:hyperlink>
    </w:p>
    <w:p w14:paraId="7053ED8C" w14:textId="77777777" w:rsidR="00000000" w:rsidRDefault="00000000">
      <w:pPr>
        <w:pStyle w:val="TOC2"/>
        <w:tabs>
          <w:tab w:val="right" w:leader="dot" w:pos="8296"/>
        </w:tabs>
        <w:ind w:left="360"/>
        <w:rPr>
          <w:rFonts w:eastAsia="等线"/>
          <w:sz w:val="32"/>
          <w:szCs w:val="22"/>
          <w:lang w:val="en-US" w:eastAsia="zh-CN"/>
        </w:rPr>
      </w:pPr>
      <w:hyperlink w:anchor="_Toc511949985" w:history="1">
        <w:r>
          <w:rPr>
            <w:rStyle w:val="af0"/>
            <w:sz w:val="24"/>
            <w:lang w:val="en-US" w:eastAsia="zh-CN"/>
          </w:rPr>
          <w:t>五、加强客服部门建设，优化客户使用体验</w:t>
        </w:r>
        <w:r>
          <w:rPr>
            <w:sz w:val="24"/>
            <w:lang w:val="en-US" w:eastAsia="zh-CN"/>
          </w:rPr>
          <w:tab/>
        </w:r>
        <w:r>
          <w:rPr>
            <w:sz w:val="24"/>
            <w:lang w:val="en-US" w:eastAsia="zh-CN"/>
          </w:rPr>
          <w:fldChar w:fldCharType="begin"/>
        </w:r>
        <w:r>
          <w:rPr>
            <w:sz w:val="24"/>
            <w:lang w:val="en-US" w:eastAsia="zh-CN"/>
          </w:rPr>
          <w:instrText xml:space="preserve"> PAGEREF _Toc511949985 \h </w:instrText>
        </w:r>
        <w:r>
          <w:rPr>
            <w:sz w:val="24"/>
            <w:lang w:val="en-US" w:eastAsia="zh-CN"/>
          </w:rPr>
          <w:fldChar w:fldCharType="separate"/>
        </w:r>
        <w:r>
          <w:rPr>
            <w:sz w:val="24"/>
            <w:lang w:val="en-US" w:eastAsia="zh-CN"/>
          </w:rPr>
          <w:t>14</w:t>
        </w:r>
        <w:r>
          <w:rPr>
            <w:sz w:val="24"/>
            <w:lang w:val="en-US" w:eastAsia="zh-CN"/>
          </w:rPr>
          <w:fldChar w:fldCharType="end"/>
        </w:r>
      </w:hyperlink>
    </w:p>
    <w:p w14:paraId="5ECCFE8E" w14:textId="77777777" w:rsidR="00000000" w:rsidRDefault="00000000">
      <w:pPr>
        <w:pStyle w:val="TOC1"/>
        <w:tabs>
          <w:tab w:val="right" w:leader="dot" w:pos="8296"/>
        </w:tabs>
        <w:rPr>
          <w:rFonts w:eastAsia="等线"/>
          <w:sz w:val="32"/>
          <w:szCs w:val="22"/>
          <w:lang w:val="en-US" w:eastAsia="zh-CN"/>
        </w:rPr>
      </w:pPr>
      <w:hyperlink w:anchor="_Toc511949986" w:history="1">
        <w:r>
          <w:rPr>
            <w:rStyle w:val="af0"/>
            <w:sz w:val="24"/>
            <w:lang w:val="en-US" w:eastAsia="zh-CN"/>
          </w:rPr>
          <w:t>第五章</w:t>
        </w:r>
        <w:r>
          <w:rPr>
            <w:rStyle w:val="af0"/>
            <w:sz w:val="24"/>
            <w:lang w:val="en-US" w:eastAsia="zh-CN"/>
          </w:rPr>
          <w:t xml:space="preserve"> </w:t>
        </w:r>
        <w:r>
          <w:rPr>
            <w:rStyle w:val="af0"/>
            <w:sz w:val="24"/>
            <w:lang w:val="en-US" w:eastAsia="zh-CN"/>
          </w:rPr>
          <w:t>环境保护</w:t>
        </w:r>
        <w:r>
          <w:rPr>
            <w:sz w:val="24"/>
            <w:lang w:val="en-US" w:eastAsia="zh-CN"/>
          </w:rPr>
          <w:tab/>
        </w:r>
        <w:r>
          <w:rPr>
            <w:sz w:val="24"/>
            <w:lang w:val="en-US" w:eastAsia="zh-CN"/>
          </w:rPr>
          <w:fldChar w:fldCharType="begin"/>
        </w:r>
        <w:r>
          <w:rPr>
            <w:sz w:val="24"/>
            <w:lang w:val="en-US" w:eastAsia="zh-CN"/>
          </w:rPr>
          <w:instrText xml:space="preserve"> PAGEREF _Toc511949986 \h </w:instrText>
        </w:r>
        <w:r>
          <w:rPr>
            <w:sz w:val="24"/>
            <w:lang w:val="en-US" w:eastAsia="zh-CN"/>
          </w:rPr>
          <w:fldChar w:fldCharType="separate"/>
        </w:r>
        <w:r>
          <w:rPr>
            <w:sz w:val="24"/>
            <w:lang w:val="en-US" w:eastAsia="zh-CN"/>
          </w:rPr>
          <w:t>16</w:t>
        </w:r>
        <w:r>
          <w:rPr>
            <w:sz w:val="24"/>
            <w:lang w:val="en-US" w:eastAsia="zh-CN"/>
          </w:rPr>
          <w:fldChar w:fldCharType="end"/>
        </w:r>
      </w:hyperlink>
    </w:p>
    <w:p w14:paraId="794E8099" w14:textId="77777777" w:rsidR="00000000" w:rsidRDefault="00000000">
      <w:pPr>
        <w:pStyle w:val="TOC2"/>
        <w:tabs>
          <w:tab w:val="right" w:leader="dot" w:pos="8296"/>
        </w:tabs>
        <w:ind w:left="360"/>
        <w:rPr>
          <w:rFonts w:eastAsia="等线"/>
          <w:sz w:val="32"/>
          <w:szCs w:val="22"/>
          <w:lang w:val="en-US" w:eastAsia="zh-CN"/>
        </w:rPr>
      </w:pPr>
      <w:hyperlink w:anchor="_Toc511949987" w:history="1">
        <w:r>
          <w:rPr>
            <w:rStyle w:val="af0"/>
            <w:sz w:val="24"/>
            <w:lang w:val="en-US" w:eastAsia="zh-CN"/>
          </w:rPr>
          <w:t>一、合法合规、诚信经营</w:t>
        </w:r>
        <w:r>
          <w:rPr>
            <w:sz w:val="24"/>
            <w:lang w:val="en-US" w:eastAsia="zh-CN"/>
          </w:rPr>
          <w:tab/>
        </w:r>
        <w:r>
          <w:rPr>
            <w:sz w:val="24"/>
            <w:lang w:val="en-US" w:eastAsia="zh-CN"/>
          </w:rPr>
          <w:fldChar w:fldCharType="begin"/>
        </w:r>
        <w:r>
          <w:rPr>
            <w:sz w:val="24"/>
            <w:lang w:val="en-US" w:eastAsia="zh-CN"/>
          </w:rPr>
          <w:instrText xml:space="preserve"> PAGEREF _Toc511949987 \h </w:instrText>
        </w:r>
        <w:r>
          <w:rPr>
            <w:sz w:val="24"/>
            <w:lang w:val="en-US" w:eastAsia="zh-CN"/>
          </w:rPr>
          <w:fldChar w:fldCharType="separate"/>
        </w:r>
        <w:r>
          <w:rPr>
            <w:sz w:val="24"/>
            <w:lang w:val="en-US" w:eastAsia="zh-CN"/>
          </w:rPr>
          <w:t>16</w:t>
        </w:r>
        <w:r>
          <w:rPr>
            <w:sz w:val="24"/>
            <w:lang w:val="en-US" w:eastAsia="zh-CN"/>
          </w:rPr>
          <w:fldChar w:fldCharType="end"/>
        </w:r>
      </w:hyperlink>
    </w:p>
    <w:p w14:paraId="53A866D1" w14:textId="77777777" w:rsidR="00000000" w:rsidRDefault="00000000">
      <w:pPr>
        <w:pStyle w:val="TOC2"/>
        <w:tabs>
          <w:tab w:val="right" w:leader="dot" w:pos="8296"/>
        </w:tabs>
        <w:ind w:left="360"/>
        <w:rPr>
          <w:rFonts w:eastAsia="等线"/>
          <w:sz w:val="32"/>
          <w:szCs w:val="22"/>
          <w:lang w:val="en-US" w:eastAsia="zh-CN"/>
        </w:rPr>
      </w:pPr>
      <w:hyperlink w:anchor="_Toc511949988" w:history="1">
        <w:r>
          <w:rPr>
            <w:rStyle w:val="af0"/>
            <w:sz w:val="24"/>
            <w:lang w:val="en-US" w:eastAsia="zh-CN"/>
          </w:rPr>
          <w:t>二、降低排放，清洁生产</w:t>
        </w:r>
        <w:r>
          <w:rPr>
            <w:sz w:val="24"/>
            <w:lang w:val="en-US" w:eastAsia="zh-CN"/>
          </w:rPr>
          <w:tab/>
        </w:r>
        <w:r>
          <w:rPr>
            <w:sz w:val="24"/>
            <w:lang w:val="en-US" w:eastAsia="zh-CN"/>
          </w:rPr>
          <w:fldChar w:fldCharType="begin"/>
        </w:r>
        <w:r>
          <w:rPr>
            <w:sz w:val="24"/>
            <w:lang w:val="en-US" w:eastAsia="zh-CN"/>
          </w:rPr>
          <w:instrText xml:space="preserve"> PAGEREF _Toc511949988 \h </w:instrText>
        </w:r>
        <w:r>
          <w:rPr>
            <w:sz w:val="24"/>
            <w:lang w:val="en-US" w:eastAsia="zh-CN"/>
          </w:rPr>
          <w:fldChar w:fldCharType="separate"/>
        </w:r>
        <w:r>
          <w:rPr>
            <w:sz w:val="24"/>
            <w:lang w:val="en-US" w:eastAsia="zh-CN"/>
          </w:rPr>
          <w:t>17</w:t>
        </w:r>
        <w:r>
          <w:rPr>
            <w:sz w:val="24"/>
            <w:lang w:val="en-US" w:eastAsia="zh-CN"/>
          </w:rPr>
          <w:fldChar w:fldCharType="end"/>
        </w:r>
      </w:hyperlink>
    </w:p>
    <w:p w14:paraId="7E7D35DD" w14:textId="77777777" w:rsidR="00000000" w:rsidRDefault="00000000">
      <w:pPr>
        <w:pStyle w:val="TOC2"/>
        <w:tabs>
          <w:tab w:val="right" w:leader="dot" w:pos="8296"/>
        </w:tabs>
        <w:ind w:left="360"/>
        <w:rPr>
          <w:rFonts w:eastAsia="等线"/>
          <w:sz w:val="32"/>
          <w:szCs w:val="22"/>
          <w:lang w:val="en-US" w:eastAsia="zh-CN"/>
        </w:rPr>
      </w:pPr>
      <w:hyperlink w:anchor="_Toc511949989" w:history="1">
        <w:r>
          <w:rPr>
            <w:rStyle w:val="af0"/>
            <w:sz w:val="24"/>
            <w:lang w:val="en-US" w:eastAsia="zh-CN"/>
          </w:rPr>
          <w:t>三、关注热点、积极应对</w:t>
        </w:r>
        <w:r>
          <w:rPr>
            <w:sz w:val="24"/>
            <w:lang w:val="en-US" w:eastAsia="zh-CN"/>
          </w:rPr>
          <w:tab/>
        </w:r>
        <w:r>
          <w:rPr>
            <w:sz w:val="24"/>
            <w:lang w:val="en-US" w:eastAsia="zh-CN"/>
          </w:rPr>
          <w:fldChar w:fldCharType="begin"/>
        </w:r>
        <w:r>
          <w:rPr>
            <w:sz w:val="24"/>
            <w:lang w:val="en-US" w:eastAsia="zh-CN"/>
          </w:rPr>
          <w:instrText xml:space="preserve"> PAGEREF _Toc511949989 \h </w:instrText>
        </w:r>
        <w:r>
          <w:rPr>
            <w:sz w:val="24"/>
            <w:lang w:val="en-US" w:eastAsia="zh-CN"/>
          </w:rPr>
          <w:fldChar w:fldCharType="separate"/>
        </w:r>
        <w:r>
          <w:rPr>
            <w:sz w:val="24"/>
            <w:lang w:val="en-US" w:eastAsia="zh-CN"/>
          </w:rPr>
          <w:t>17</w:t>
        </w:r>
        <w:r>
          <w:rPr>
            <w:sz w:val="24"/>
            <w:lang w:val="en-US" w:eastAsia="zh-CN"/>
          </w:rPr>
          <w:fldChar w:fldCharType="end"/>
        </w:r>
      </w:hyperlink>
    </w:p>
    <w:p w14:paraId="24886C9A" w14:textId="77777777" w:rsidR="00000000" w:rsidRDefault="00000000">
      <w:pPr>
        <w:pStyle w:val="TOC1"/>
        <w:tabs>
          <w:tab w:val="right" w:leader="dot" w:pos="8296"/>
        </w:tabs>
        <w:rPr>
          <w:rFonts w:eastAsia="等线"/>
          <w:sz w:val="32"/>
          <w:szCs w:val="22"/>
          <w:lang w:val="en-US" w:eastAsia="zh-CN"/>
        </w:rPr>
      </w:pPr>
      <w:hyperlink w:anchor="_Toc511949990" w:history="1">
        <w:r>
          <w:rPr>
            <w:rStyle w:val="af0"/>
            <w:sz w:val="24"/>
            <w:lang w:val="en-US" w:eastAsia="zh-CN"/>
          </w:rPr>
          <w:t>第六章</w:t>
        </w:r>
        <w:r>
          <w:rPr>
            <w:rStyle w:val="af0"/>
            <w:sz w:val="24"/>
            <w:lang w:val="en-US" w:eastAsia="zh-CN"/>
          </w:rPr>
          <w:t xml:space="preserve"> </w:t>
        </w:r>
        <w:r>
          <w:rPr>
            <w:rStyle w:val="af0"/>
            <w:sz w:val="24"/>
            <w:lang w:val="en-US" w:eastAsia="zh-CN"/>
          </w:rPr>
          <w:t>公共关系和社会公益</w:t>
        </w:r>
        <w:r>
          <w:rPr>
            <w:sz w:val="24"/>
            <w:lang w:val="en-US" w:eastAsia="zh-CN"/>
          </w:rPr>
          <w:tab/>
        </w:r>
        <w:r>
          <w:rPr>
            <w:sz w:val="24"/>
            <w:lang w:val="en-US" w:eastAsia="zh-CN"/>
          </w:rPr>
          <w:fldChar w:fldCharType="begin"/>
        </w:r>
        <w:r>
          <w:rPr>
            <w:sz w:val="24"/>
            <w:lang w:val="en-US" w:eastAsia="zh-CN"/>
          </w:rPr>
          <w:instrText xml:space="preserve"> PAGEREF _Toc511949990 \h </w:instrText>
        </w:r>
        <w:r>
          <w:rPr>
            <w:sz w:val="24"/>
            <w:lang w:val="en-US" w:eastAsia="zh-CN"/>
          </w:rPr>
          <w:fldChar w:fldCharType="separate"/>
        </w:r>
        <w:r>
          <w:rPr>
            <w:sz w:val="24"/>
            <w:lang w:val="en-US" w:eastAsia="zh-CN"/>
          </w:rPr>
          <w:t>19</w:t>
        </w:r>
        <w:r>
          <w:rPr>
            <w:sz w:val="24"/>
            <w:lang w:val="en-US" w:eastAsia="zh-CN"/>
          </w:rPr>
          <w:fldChar w:fldCharType="end"/>
        </w:r>
      </w:hyperlink>
    </w:p>
    <w:p w14:paraId="20BB199A" w14:textId="77777777" w:rsidR="00000000" w:rsidRDefault="00000000">
      <w:pPr>
        <w:pStyle w:val="TOC1"/>
        <w:tabs>
          <w:tab w:val="right" w:leader="dot" w:pos="8296"/>
        </w:tabs>
        <w:rPr>
          <w:rFonts w:eastAsia="等线"/>
          <w:sz w:val="21"/>
          <w:szCs w:val="22"/>
          <w:lang w:val="en-US" w:eastAsia="zh-CN"/>
        </w:rPr>
      </w:pPr>
      <w:hyperlink w:anchor="_Toc511949991" w:history="1">
        <w:r>
          <w:rPr>
            <w:rStyle w:val="af0"/>
            <w:sz w:val="24"/>
            <w:lang w:val="en-US" w:eastAsia="zh-CN"/>
          </w:rPr>
          <w:t>结束语</w:t>
        </w:r>
        <w:r>
          <w:rPr>
            <w:sz w:val="24"/>
            <w:lang w:val="en-US" w:eastAsia="zh-CN"/>
          </w:rPr>
          <w:tab/>
        </w:r>
        <w:r>
          <w:rPr>
            <w:sz w:val="24"/>
            <w:lang w:val="en-US" w:eastAsia="zh-CN"/>
          </w:rPr>
          <w:fldChar w:fldCharType="begin"/>
        </w:r>
        <w:r>
          <w:rPr>
            <w:sz w:val="24"/>
            <w:lang w:val="en-US" w:eastAsia="zh-CN"/>
          </w:rPr>
          <w:instrText xml:space="preserve"> PAGEREF _Toc511949991 \h </w:instrText>
        </w:r>
        <w:r>
          <w:rPr>
            <w:sz w:val="24"/>
            <w:lang w:val="en-US" w:eastAsia="zh-CN"/>
          </w:rPr>
          <w:fldChar w:fldCharType="separate"/>
        </w:r>
        <w:r>
          <w:rPr>
            <w:sz w:val="24"/>
            <w:lang w:val="en-US" w:eastAsia="zh-CN"/>
          </w:rPr>
          <w:t>20</w:t>
        </w:r>
        <w:r>
          <w:rPr>
            <w:sz w:val="24"/>
            <w:lang w:val="en-US" w:eastAsia="zh-CN"/>
          </w:rPr>
          <w:fldChar w:fldCharType="end"/>
        </w:r>
      </w:hyperlink>
    </w:p>
    <w:p w14:paraId="44D1F1A0" w14:textId="77777777" w:rsidR="00000000" w:rsidRDefault="00000000">
      <w:pPr>
        <w:rPr>
          <w:sz w:val="24"/>
          <w:szCs w:val="24"/>
        </w:rPr>
      </w:pPr>
      <w:r>
        <w:rPr>
          <w:b/>
          <w:bCs/>
          <w:sz w:val="24"/>
          <w:szCs w:val="24"/>
          <w:lang w:val="zh-CN"/>
        </w:rPr>
        <w:fldChar w:fldCharType="end"/>
      </w:r>
    </w:p>
    <w:p w14:paraId="452F684F" w14:textId="77777777" w:rsidR="00000000" w:rsidRDefault="00000000">
      <w:pPr>
        <w:rPr>
          <w:sz w:val="24"/>
          <w:szCs w:val="24"/>
        </w:rPr>
      </w:pPr>
    </w:p>
    <w:p w14:paraId="46C168BA" w14:textId="77777777" w:rsidR="00000000" w:rsidRDefault="00000000">
      <w:pPr>
        <w:pStyle w:val="1"/>
        <w:jc w:val="center"/>
        <w:rPr>
          <w:sz w:val="36"/>
          <w:szCs w:val="36"/>
        </w:rPr>
      </w:pPr>
      <w:r>
        <w:rPr>
          <w:sz w:val="24"/>
          <w:szCs w:val="24"/>
        </w:rPr>
        <w:br w:type="page"/>
      </w:r>
      <w:bookmarkStart w:id="9" w:name="_Toc511949968"/>
      <w:bookmarkStart w:id="10" w:name="_Toc385507957"/>
      <w:r>
        <w:rPr>
          <w:sz w:val="36"/>
          <w:szCs w:val="36"/>
        </w:rPr>
        <w:lastRenderedPageBreak/>
        <w:t>概述</w:t>
      </w:r>
      <w:bookmarkEnd w:id="9"/>
    </w:p>
    <w:p w14:paraId="04DB9319"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《宏达高科控股股份有限公司</w:t>
      </w:r>
      <w:r>
        <w:rPr>
          <w:color w:val="000000"/>
          <w:kern w:val="0"/>
          <w:sz w:val="24"/>
          <w:szCs w:val="24"/>
        </w:rPr>
        <w:t>2023</w:t>
      </w:r>
      <w:r>
        <w:rPr>
          <w:color w:val="000000"/>
          <w:kern w:val="0"/>
          <w:sz w:val="24"/>
          <w:szCs w:val="24"/>
        </w:rPr>
        <w:t>年度社会责任报告》（以下简称</w:t>
      </w:r>
      <w:r>
        <w:rPr>
          <w:color w:val="000000"/>
          <w:kern w:val="0"/>
          <w:sz w:val="24"/>
          <w:szCs w:val="24"/>
        </w:rPr>
        <w:t>“</w:t>
      </w:r>
      <w:r>
        <w:rPr>
          <w:color w:val="000000"/>
          <w:kern w:val="0"/>
          <w:sz w:val="24"/>
          <w:szCs w:val="24"/>
        </w:rPr>
        <w:t>本报告</w:t>
      </w:r>
      <w:r>
        <w:rPr>
          <w:color w:val="000000"/>
          <w:kern w:val="0"/>
          <w:sz w:val="24"/>
          <w:szCs w:val="24"/>
        </w:rPr>
        <w:t>”</w:t>
      </w:r>
      <w:r>
        <w:rPr>
          <w:color w:val="000000"/>
          <w:kern w:val="0"/>
          <w:sz w:val="24"/>
          <w:szCs w:val="24"/>
        </w:rPr>
        <w:t>）是以宏达高科控股股份有限公司（以下简称</w:t>
      </w:r>
      <w:r>
        <w:rPr>
          <w:color w:val="000000"/>
          <w:kern w:val="0"/>
          <w:sz w:val="24"/>
          <w:szCs w:val="24"/>
        </w:rPr>
        <w:t>“</w:t>
      </w:r>
      <w:r>
        <w:rPr>
          <w:color w:val="000000"/>
          <w:kern w:val="0"/>
          <w:sz w:val="24"/>
          <w:szCs w:val="24"/>
        </w:rPr>
        <w:t>公司</w:t>
      </w:r>
      <w:r>
        <w:rPr>
          <w:color w:val="000000"/>
          <w:kern w:val="0"/>
          <w:sz w:val="24"/>
          <w:szCs w:val="24"/>
        </w:rPr>
        <w:t>”</w:t>
      </w:r>
      <w:r>
        <w:rPr>
          <w:color w:val="000000"/>
          <w:kern w:val="0"/>
          <w:sz w:val="24"/>
          <w:szCs w:val="24"/>
        </w:rPr>
        <w:t>或</w:t>
      </w:r>
      <w:r>
        <w:rPr>
          <w:color w:val="000000"/>
          <w:kern w:val="0"/>
          <w:sz w:val="24"/>
          <w:szCs w:val="24"/>
        </w:rPr>
        <w:t>“</w:t>
      </w:r>
      <w:r>
        <w:rPr>
          <w:color w:val="000000"/>
          <w:kern w:val="0"/>
          <w:sz w:val="24"/>
          <w:szCs w:val="24"/>
        </w:rPr>
        <w:t>宏达高科</w:t>
      </w:r>
      <w:r>
        <w:rPr>
          <w:color w:val="000000"/>
          <w:kern w:val="0"/>
          <w:sz w:val="24"/>
          <w:szCs w:val="24"/>
        </w:rPr>
        <w:t>”</w:t>
      </w:r>
      <w:r>
        <w:rPr>
          <w:color w:val="000000"/>
          <w:kern w:val="0"/>
          <w:sz w:val="24"/>
          <w:szCs w:val="24"/>
        </w:rPr>
        <w:t>）作为报告主体，客观、真实、系统地披露了公司</w:t>
      </w:r>
      <w:r>
        <w:rPr>
          <w:color w:val="000000"/>
          <w:kern w:val="0"/>
          <w:sz w:val="24"/>
          <w:szCs w:val="24"/>
        </w:rPr>
        <w:t>2023</w:t>
      </w:r>
      <w:r>
        <w:rPr>
          <w:color w:val="000000"/>
          <w:kern w:val="0"/>
          <w:sz w:val="24"/>
          <w:szCs w:val="24"/>
        </w:rPr>
        <w:t>年度在履行社会责任方面的业绩表现，并作为与各相关方沟通以及接受社会监督的平台。</w:t>
      </w:r>
    </w:p>
    <w:p w14:paraId="76A6CC4B"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2023</w:t>
      </w:r>
      <w:r>
        <w:rPr>
          <w:color w:val="000000"/>
          <w:kern w:val="0"/>
          <w:sz w:val="24"/>
          <w:szCs w:val="24"/>
        </w:rPr>
        <w:t>年，公司积极</w:t>
      </w:r>
      <w:r>
        <w:rPr>
          <w:color w:val="000000"/>
          <w:sz w:val="24"/>
          <w:szCs w:val="24"/>
        </w:rPr>
        <w:t>履行社会责任，</w:t>
      </w:r>
      <w:r>
        <w:rPr>
          <w:color w:val="000000"/>
          <w:kern w:val="0"/>
          <w:sz w:val="24"/>
          <w:szCs w:val="24"/>
        </w:rPr>
        <w:t>保护债权人和职工的合法权益，诚信对待供应商、客户和消费者，积极从事环境保护、社区建设等公益事业，从而促进公司本身与全社会的协调、和谐发展。</w:t>
      </w:r>
      <w:r>
        <w:rPr>
          <w:color w:val="000000"/>
          <w:sz w:val="24"/>
          <w:szCs w:val="24"/>
        </w:rPr>
        <w:t>企业的发展离不开社会各界的支持与信任，</w:t>
      </w:r>
      <w:r>
        <w:rPr>
          <w:color w:val="000000"/>
          <w:kern w:val="0"/>
          <w:sz w:val="24"/>
          <w:szCs w:val="24"/>
        </w:rPr>
        <w:t>公司将以更优的质量、更严的标准，忠实地履行企业社会责任，积极回报社会。</w:t>
      </w:r>
    </w:p>
    <w:p w14:paraId="77F84B82" w14:textId="77777777" w:rsidR="00000000" w:rsidRDefault="00000000">
      <w:pPr>
        <w:autoSpaceDE w:val="0"/>
        <w:autoSpaceDN w:val="0"/>
        <w:adjustRightInd w:val="0"/>
        <w:spacing w:before="0" w:after="0" w:line="360" w:lineRule="auto"/>
        <w:ind w:firstLineChars="200" w:firstLine="480"/>
        <w:jc w:val="left"/>
        <w:rPr>
          <w:color w:val="000000"/>
          <w:kern w:val="0"/>
          <w:sz w:val="24"/>
          <w:szCs w:val="24"/>
        </w:rPr>
      </w:pPr>
      <w:r>
        <w:rPr>
          <w:color w:val="000000"/>
          <w:kern w:val="0"/>
          <w:sz w:val="24"/>
          <w:szCs w:val="24"/>
        </w:rPr>
        <w:t>2023</w:t>
      </w:r>
      <w:r>
        <w:rPr>
          <w:color w:val="000000"/>
          <w:kern w:val="0"/>
          <w:sz w:val="24"/>
          <w:szCs w:val="24"/>
        </w:rPr>
        <w:t>年，</w:t>
      </w:r>
      <w:r w:rsidR="001D0770">
        <w:rPr>
          <w:rFonts w:hint="eastAsia"/>
          <w:color w:val="000000"/>
          <w:kern w:val="0"/>
          <w:sz w:val="24"/>
          <w:szCs w:val="24"/>
        </w:rPr>
        <w:t>纺织</w:t>
      </w:r>
      <w:r>
        <w:rPr>
          <w:color w:val="000000"/>
          <w:kern w:val="0"/>
          <w:sz w:val="24"/>
          <w:szCs w:val="24"/>
        </w:rPr>
        <w:t>面料行业仍然面临中外贸易争端加剧，国内经济形势下行压力加大的宏观环境，同时汽车行业的芯片短缺的现实对上下游产业链也造成了一定的压力。作为经编行业首家上市公司，宏达高科将始终以履行社会责任为己任，恪守社会责任准则，不断调整经营模式，优化生产组织，加大科研力度，实施精益管理，将</w:t>
      </w:r>
      <w:r>
        <w:rPr>
          <w:color w:val="000000"/>
          <w:sz w:val="24"/>
          <w:szCs w:val="24"/>
        </w:rPr>
        <w:t>创新作为发展的核心驱动力，致力于制造出既符合公司利益又满足社会需求的高质量产品。我们深知，企业的成功不仅在于经济效益的取得，更在于对股东、客户、员工和社会的贡献与回馈。因此，</w:t>
      </w:r>
      <w:r>
        <w:rPr>
          <w:color w:val="000000"/>
          <w:kern w:val="0"/>
          <w:sz w:val="24"/>
          <w:szCs w:val="24"/>
        </w:rPr>
        <w:t>公司将</w:t>
      </w:r>
      <w:r>
        <w:rPr>
          <w:color w:val="000000"/>
          <w:sz w:val="24"/>
          <w:szCs w:val="24"/>
        </w:rPr>
        <w:t>全面提升公司整体实力，以更高质量、更高效率创造价值，实现公司与社会的双赢。</w:t>
      </w:r>
      <w:bookmarkStart w:id="11" w:name="_Toc385507958"/>
      <w:bookmarkEnd w:id="10"/>
    </w:p>
    <w:p w14:paraId="0B75BA95" w14:textId="77777777" w:rsidR="00000000" w:rsidRDefault="00000000">
      <w:pPr>
        <w:pStyle w:val="1"/>
        <w:jc w:val="center"/>
        <w:rPr>
          <w:sz w:val="32"/>
          <w:szCs w:val="32"/>
        </w:rPr>
      </w:pPr>
      <w:r>
        <w:rPr>
          <w:sz w:val="24"/>
          <w:szCs w:val="24"/>
        </w:rPr>
        <w:br w:type="page"/>
      </w:r>
      <w:bookmarkStart w:id="12" w:name="_Toc511949969"/>
      <w:r>
        <w:rPr>
          <w:sz w:val="32"/>
          <w:szCs w:val="32"/>
        </w:rPr>
        <w:lastRenderedPageBreak/>
        <w:t>第一章</w:t>
      </w:r>
      <w:r>
        <w:rPr>
          <w:sz w:val="32"/>
          <w:szCs w:val="32"/>
        </w:rPr>
        <w:t xml:space="preserve"> </w:t>
      </w:r>
      <w:r>
        <w:rPr>
          <w:sz w:val="32"/>
          <w:szCs w:val="32"/>
        </w:rPr>
        <w:t>公司</w:t>
      </w:r>
      <w:bookmarkEnd w:id="11"/>
      <w:r>
        <w:rPr>
          <w:sz w:val="32"/>
          <w:szCs w:val="32"/>
        </w:rPr>
        <w:t>简介</w:t>
      </w:r>
      <w:bookmarkEnd w:id="12"/>
    </w:p>
    <w:p w14:paraId="3E839F73" w14:textId="77777777" w:rsidR="00000000" w:rsidRDefault="00000000">
      <w:pPr>
        <w:spacing w:before="0" w:after="0" w:line="360" w:lineRule="auto"/>
        <w:ind w:firstLineChars="200" w:firstLine="480"/>
        <w:rPr>
          <w:color w:val="000000"/>
          <w:sz w:val="24"/>
          <w:szCs w:val="24"/>
        </w:rPr>
      </w:pPr>
      <w:r>
        <w:rPr>
          <w:color w:val="000000"/>
          <w:sz w:val="24"/>
          <w:szCs w:val="24"/>
        </w:rPr>
        <w:t>宏达高科控股股份有限公司前身为浙江宏达经编股份有限公司，始创于</w:t>
      </w:r>
      <w:r>
        <w:rPr>
          <w:color w:val="000000"/>
          <w:sz w:val="24"/>
          <w:szCs w:val="24"/>
        </w:rPr>
        <w:t>1985</w:t>
      </w:r>
      <w:r>
        <w:rPr>
          <w:color w:val="000000"/>
          <w:sz w:val="24"/>
          <w:szCs w:val="24"/>
        </w:rPr>
        <w:t>年，</w:t>
      </w:r>
      <w:r>
        <w:rPr>
          <w:color w:val="000000"/>
          <w:sz w:val="24"/>
          <w:szCs w:val="24"/>
        </w:rPr>
        <w:t>2007</w:t>
      </w:r>
      <w:r>
        <w:rPr>
          <w:color w:val="000000"/>
          <w:sz w:val="24"/>
          <w:szCs w:val="24"/>
        </w:rPr>
        <w:t>年</w:t>
      </w:r>
      <w:r>
        <w:rPr>
          <w:color w:val="000000"/>
          <w:sz w:val="24"/>
          <w:szCs w:val="24"/>
        </w:rPr>
        <w:t>8</w:t>
      </w:r>
      <w:r>
        <w:rPr>
          <w:color w:val="000000"/>
          <w:sz w:val="24"/>
          <w:szCs w:val="24"/>
        </w:rPr>
        <w:t>月在深圳证券交易所挂牌交易上市，成为中国经编行业首家上市公司，</w:t>
      </w:r>
      <w:r>
        <w:rPr>
          <w:color w:val="000000"/>
          <w:sz w:val="24"/>
          <w:szCs w:val="24"/>
        </w:rPr>
        <w:t>2010</w:t>
      </w:r>
      <w:r>
        <w:rPr>
          <w:color w:val="000000"/>
          <w:sz w:val="24"/>
          <w:szCs w:val="24"/>
        </w:rPr>
        <w:t>年</w:t>
      </w:r>
      <w:r>
        <w:rPr>
          <w:color w:val="000000"/>
          <w:sz w:val="24"/>
          <w:szCs w:val="24"/>
        </w:rPr>
        <w:t>8</w:t>
      </w:r>
      <w:r>
        <w:rPr>
          <w:color w:val="000000"/>
          <w:sz w:val="24"/>
          <w:szCs w:val="24"/>
        </w:rPr>
        <w:t>月通过发行股份收购优质资产进入医疗器械行业，并更名为宏达高科控股股份有限公司。</w:t>
      </w:r>
      <w:r>
        <w:rPr>
          <w:color w:val="000000"/>
          <w:sz w:val="24"/>
          <w:szCs w:val="24"/>
        </w:rPr>
        <w:t>2014</w:t>
      </w:r>
      <w:r>
        <w:rPr>
          <w:color w:val="000000"/>
          <w:sz w:val="24"/>
          <w:szCs w:val="24"/>
        </w:rPr>
        <w:t>年和</w:t>
      </w:r>
      <w:r>
        <w:rPr>
          <w:color w:val="000000"/>
          <w:sz w:val="24"/>
          <w:szCs w:val="24"/>
        </w:rPr>
        <w:t>2015</w:t>
      </w:r>
      <w:r>
        <w:rPr>
          <w:color w:val="000000"/>
          <w:sz w:val="24"/>
          <w:szCs w:val="24"/>
        </w:rPr>
        <w:t>年公司又以财务性投资的形式涉足小额贷款和融资性担保行业，目前公司已初步形成以经编面料、医疗器械、贸易和金融投资为主的产业格局，是集生产、销售、科研于一体的</w:t>
      </w:r>
      <w:r>
        <w:rPr>
          <w:rFonts w:hint="eastAsia"/>
          <w:color w:val="000000"/>
          <w:sz w:val="24"/>
          <w:szCs w:val="24"/>
        </w:rPr>
        <w:t>国家级</w:t>
      </w:r>
      <w:r>
        <w:rPr>
          <w:color w:val="000000"/>
          <w:sz w:val="24"/>
          <w:szCs w:val="24"/>
        </w:rPr>
        <w:t>高新技术企业，已获得全国文明单位、全国五一劳动奖章、全国模范劳动关系和谐企业等荣誉称号。</w:t>
      </w:r>
    </w:p>
    <w:p w14:paraId="5A88D6E4" w14:textId="77777777" w:rsidR="00000000" w:rsidRDefault="00000000">
      <w:pPr>
        <w:spacing w:before="0" w:after="0" w:line="360" w:lineRule="auto"/>
        <w:ind w:firstLineChars="200" w:firstLine="480"/>
        <w:rPr>
          <w:color w:val="000000"/>
          <w:sz w:val="24"/>
          <w:szCs w:val="24"/>
        </w:rPr>
      </w:pPr>
      <w:r>
        <w:rPr>
          <w:color w:val="000000"/>
          <w:sz w:val="24"/>
          <w:szCs w:val="24"/>
        </w:rPr>
        <w:t>公司是全国最大的经编面料生产厂家之一，已形成织造、染色、起绒、定型等工艺现代化生产线，技术设备和生产规模在全国经编行业中处于领先地位。汽车内饰面料产品市场占有率居同行前列，为奔驰、宝马、大众、通用、上海汽车、北京现代、北京汽车、长城汽车、比亚迪、江淮汽车、吉利汽车、奇瑞汽车等大型汽车制造企业多款车型配套，并出口美国、德国等国家和地区</w:t>
      </w:r>
      <w:r>
        <w:rPr>
          <w:rFonts w:hint="eastAsia"/>
          <w:color w:val="000000"/>
          <w:sz w:val="24"/>
          <w:szCs w:val="24"/>
        </w:rPr>
        <w:t>，也与日渐蓬勃的国内外新能源车领域的优质企业达成了一定合作</w:t>
      </w:r>
      <w:r>
        <w:rPr>
          <w:color w:val="000000"/>
          <w:sz w:val="24"/>
          <w:szCs w:val="24"/>
        </w:rPr>
        <w:t>。公司通过</w:t>
      </w:r>
      <w:r>
        <w:rPr>
          <w:color w:val="000000"/>
          <w:sz w:val="24"/>
          <w:szCs w:val="24"/>
        </w:rPr>
        <w:t>ISO9001</w:t>
      </w:r>
      <w:r>
        <w:rPr>
          <w:color w:val="000000"/>
          <w:sz w:val="24"/>
          <w:szCs w:val="24"/>
        </w:rPr>
        <w:t>质量管理体系、</w:t>
      </w:r>
      <w:r>
        <w:rPr>
          <w:color w:val="000000"/>
          <w:sz w:val="24"/>
          <w:szCs w:val="24"/>
        </w:rPr>
        <w:t>ISO14001</w:t>
      </w:r>
      <w:r>
        <w:rPr>
          <w:color w:val="000000"/>
          <w:sz w:val="24"/>
          <w:szCs w:val="24"/>
        </w:rPr>
        <w:t>环境管理体系、</w:t>
      </w:r>
      <w:r>
        <w:rPr>
          <w:rFonts w:hint="eastAsia"/>
          <w:color w:val="000000"/>
          <w:sz w:val="24"/>
          <w:szCs w:val="24"/>
        </w:rPr>
        <w:t>IATF</w:t>
      </w:r>
      <w:r>
        <w:rPr>
          <w:color w:val="000000"/>
          <w:sz w:val="24"/>
          <w:szCs w:val="24"/>
        </w:rPr>
        <w:t>16949</w:t>
      </w:r>
      <w:r>
        <w:rPr>
          <w:color w:val="000000"/>
          <w:sz w:val="24"/>
          <w:szCs w:val="24"/>
        </w:rPr>
        <w:t>汽车质量管理标准体系认证和清洁生产审核</w:t>
      </w:r>
      <w:r>
        <w:rPr>
          <w:rFonts w:hint="eastAsia"/>
          <w:color w:val="000000"/>
          <w:sz w:val="24"/>
          <w:szCs w:val="24"/>
        </w:rPr>
        <w:t>、</w:t>
      </w:r>
      <w:r>
        <w:rPr>
          <w:sz w:val="24"/>
          <w:szCs w:val="24"/>
        </w:rPr>
        <w:t>GRS</w:t>
      </w:r>
      <w:r>
        <w:rPr>
          <w:sz w:val="24"/>
          <w:szCs w:val="24"/>
        </w:rPr>
        <w:t>全球回收标准认证</w:t>
      </w:r>
      <w:r>
        <w:rPr>
          <w:color w:val="000000"/>
          <w:sz w:val="24"/>
          <w:szCs w:val="24"/>
        </w:rPr>
        <w:t>，</w:t>
      </w:r>
      <w:r>
        <w:rPr>
          <w:rFonts w:hint="eastAsia"/>
          <w:color w:val="000000"/>
          <w:sz w:val="24"/>
          <w:szCs w:val="24"/>
        </w:rPr>
        <w:t>IS014064</w:t>
      </w:r>
      <w:r>
        <w:rPr>
          <w:rFonts w:hint="eastAsia"/>
          <w:color w:val="000000"/>
          <w:sz w:val="24"/>
          <w:szCs w:val="24"/>
        </w:rPr>
        <w:t>温室气体核查</w:t>
      </w:r>
      <w:r>
        <w:rPr>
          <w:sz w:val="24"/>
          <w:szCs w:val="24"/>
        </w:rPr>
        <w:t>声明书</w:t>
      </w:r>
      <w:r>
        <w:rPr>
          <w:rFonts w:hint="eastAsia"/>
          <w:color w:val="000000"/>
          <w:sz w:val="24"/>
          <w:szCs w:val="24"/>
        </w:rPr>
        <w:t>、</w:t>
      </w:r>
      <w:r>
        <w:rPr>
          <w:rFonts w:hint="eastAsia"/>
          <w:color w:val="000000"/>
          <w:sz w:val="24"/>
          <w:szCs w:val="24"/>
        </w:rPr>
        <w:t>IS014067</w:t>
      </w:r>
      <w:r>
        <w:rPr>
          <w:rFonts w:hint="eastAsia"/>
          <w:color w:val="000000"/>
          <w:sz w:val="24"/>
          <w:szCs w:val="24"/>
        </w:rPr>
        <w:t>碳足迹核查</w:t>
      </w:r>
      <w:r>
        <w:rPr>
          <w:sz w:val="24"/>
          <w:szCs w:val="24"/>
        </w:rPr>
        <w:t>声明书</w:t>
      </w:r>
      <w:r>
        <w:rPr>
          <w:rFonts w:hint="eastAsia"/>
          <w:color w:val="000000"/>
          <w:sz w:val="24"/>
          <w:szCs w:val="24"/>
        </w:rPr>
        <w:t>，</w:t>
      </w:r>
      <w:r>
        <w:rPr>
          <w:color w:val="000000"/>
          <w:sz w:val="24"/>
          <w:szCs w:val="24"/>
        </w:rPr>
        <w:t>企业技术中心被认定为高性能经编材料省级研发中心，并以此为基础成立宏达高科企业研究院，承担过多次国家火炬计划项目和国家重点新产品开发计划。</w:t>
      </w:r>
    </w:p>
    <w:p w14:paraId="4EA8DA0B" w14:textId="77777777" w:rsidR="00000000" w:rsidRDefault="00000000">
      <w:pPr>
        <w:spacing w:before="0" w:after="0" w:line="360" w:lineRule="auto"/>
        <w:ind w:firstLineChars="200" w:firstLine="480"/>
        <w:rPr>
          <w:color w:val="000000"/>
          <w:sz w:val="24"/>
          <w:szCs w:val="24"/>
        </w:rPr>
      </w:pPr>
      <w:r>
        <w:rPr>
          <w:rFonts w:hint="eastAsia"/>
          <w:color w:val="000000"/>
          <w:sz w:val="24"/>
          <w:szCs w:val="24"/>
        </w:rPr>
        <w:t>公司作为国家重点高新技术企业，具有成熟的研发团队，在保证稳定生产的同时，积极探索新技术和新产品，不断推出具有领先优势的产品，满足客户需求。其中《一种高延伸率的经编合成麂皮材料及其制备方法》专利荣获“</w:t>
      </w:r>
      <w:r>
        <w:rPr>
          <w:rFonts w:hint="eastAsia"/>
          <w:color w:val="000000"/>
          <w:sz w:val="24"/>
          <w:szCs w:val="24"/>
        </w:rPr>
        <w:t>2023</w:t>
      </w:r>
      <w:r>
        <w:rPr>
          <w:rFonts w:hint="eastAsia"/>
          <w:color w:val="000000"/>
          <w:sz w:val="24"/>
          <w:szCs w:val="24"/>
        </w:rPr>
        <w:t>中国家用纺织品行业优秀专利银奖”。</w:t>
      </w:r>
    </w:p>
    <w:p w14:paraId="3EC1C372" w14:textId="77777777" w:rsidR="00000000" w:rsidRDefault="00000000">
      <w:pPr>
        <w:spacing w:line="360" w:lineRule="auto"/>
        <w:ind w:firstLineChars="200" w:firstLine="480"/>
        <w:rPr>
          <w:rFonts w:hint="eastAsia"/>
          <w:color w:val="000000"/>
          <w:sz w:val="24"/>
          <w:szCs w:val="24"/>
        </w:rPr>
      </w:pPr>
      <w:r>
        <w:rPr>
          <w:color w:val="000000"/>
          <w:sz w:val="24"/>
          <w:szCs w:val="24"/>
        </w:rPr>
        <w:t>公司全资子公司深圳市威尔德医疗电子有限公司</w:t>
      </w:r>
      <w:r>
        <w:rPr>
          <w:rFonts w:hint="eastAsia"/>
          <w:color w:val="000000"/>
          <w:sz w:val="24"/>
          <w:szCs w:val="24"/>
        </w:rPr>
        <w:t>（以下简称“威尔德”）</w:t>
      </w:r>
      <w:r>
        <w:rPr>
          <w:color w:val="000000"/>
          <w:sz w:val="24"/>
          <w:szCs w:val="24"/>
        </w:rPr>
        <w:t>注册资金</w:t>
      </w:r>
      <w:r>
        <w:rPr>
          <w:color w:val="000000"/>
          <w:sz w:val="24"/>
          <w:szCs w:val="24"/>
        </w:rPr>
        <w:t>15,000</w:t>
      </w:r>
      <w:r>
        <w:rPr>
          <w:color w:val="000000"/>
          <w:sz w:val="24"/>
          <w:szCs w:val="24"/>
        </w:rPr>
        <w:t>万元，位于深圳市坪山区，是专业从事医用超声诊断仪、治疗仪和体外诊断试剂等医疗器械设备的研发、生产和销售的国家</w:t>
      </w:r>
      <w:r>
        <w:rPr>
          <w:rFonts w:hint="eastAsia"/>
          <w:color w:val="000000"/>
          <w:sz w:val="24"/>
          <w:szCs w:val="24"/>
        </w:rPr>
        <w:t>级</w:t>
      </w:r>
      <w:r>
        <w:rPr>
          <w:color w:val="000000"/>
          <w:sz w:val="24"/>
          <w:szCs w:val="24"/>
        </w:rPr>
        <w:t>高新技术企业。威</w:t>
      </w:r>
      <w:r>
        <w:rPr>
          <w:color w:val="000000"/>
          <w:sz w:val="24"/>
          <w:szCs w:val="24"/>
        </w:rPr>
        <w:lastRenderedPageBreak/>
        <w:t>尔德拥有一支高素质的管理、科研、生产、营销等专业人才队伍</w:t>
      </w:r>
      <w:r>
        <w:rPr>
          <w:rFonts w:hint="eastAsia"/>
          <w:color w:val="000000"/>
          <w:sz w:val="24"/>
          <w:szCs w:val="24"/>
        </w:rPr>
        <w:t>，</w:t>
      </w:r>
      <w:r>
        <w:rPr>
          <w:color w:val="000000"/>
          <w:sz w:val="24"/>
          <w:szCs w:val="24"/>
        </w:rPr>
        <w:t>拥有先进的成套医疗电子产品检测、生产、调试设备的自动化生产线，已形成年产约</w:t>
      </w:r>
      <w:r>
        <w:rPr>
          <w:color w:val="000000"/>
          <w:sz w:val="24"/>
          <w:szCs w:val="24"/>
        </w:rPr>
        <w:t>20000</w:t>
      </w:r>
      <w:r>
        <w:rPr>
          <w:color w:val="000000"/>
          <w:sz w:val="24"/>
          <w:szCs w:val="24"/>
        </w:rPr>
        <w:t>台</w:t>
      </w:r>
      <w:r>
        <w:rPr>
          <w:color w:val="000000"/>
          <w:sz w:val="24"/>
          <w:szCs w:val="24"/>
        </w:rPr>
        <w:t>B</w:t>
      </w:r>
      <w:r>
        <w:rPr>
          <w:color w:val="000000"/>
          <w:sz w:val="24"/>
          <w:szCs w:val="24"/>
        </w:rPr>
        <w:t>超的生产能力，建立并实施了符合</w:t>
      </w:r>
      <w:r>
        <w:rPr>
          <w:color w:val="000000"/>
          <w:sz w:val="24"/>
          <w:szCs w:val="24"/>
        </w:rPr>
        <w:t>ISO9001</w:t>
      </w:r>
      <w:r>
        <w:rPr>
          <w:color w:val="000000"/>
          <w:sz w:val="24"/>
          <w:szCs w:val="24"/>
        </w:rPr>
        <w:t>、</w:t>
      </w:r>
      <w:r>
        <w:rPr>
          <w:color w:val="000000"/>
          <w:sz w:val="24"/>
          <w:szCs w:val="24"/>
        </w:rPr>
        <w:t>ISO13485</w:t>
      </w:r>
      <w:r>
        <w:rPr>
          <w:color w:val="000000"/>
          <w:sz w:val="24"/>
          <w:szCs w:val="24"/>
        </w:rPr>
        <w:t>标准的质量管理体系</w:t>
      </w:r>
      <w:r>
        <w:rPr>
          <w:rFonts w:hint="eastAsia"/>
          <w:color w:val="000000"/>
          <w:sz w:val="24"/>
          <w:szCs w:val="24"/>
        </w:rPr>
        <w:t>。</w:t>
      </w:r>
    </w:p>
    <w:p w14:paraId="2A73B206" w14:textId="77777777" w:rsidR="00000000" w:rsidRDefault="00000000">
      <w:pPr>
        <w:spacing w:before="0" w:after="0" w:line="360" w:lineRule="auto"/>
        <w:ind w:firstLineChars="200" w:firstLine="480"/>
        <w:rPr>
          <w:color w:val="000000"/>
          <w:sz w:val="24"/>
          <w:szCs w:val="24"/>
        </w:rPr>
      </w:pPr>
      <w:r>
        <w:rPr>
          <w:color w:val="000000"/>
          <w:sz w:val="24"/>
          <w:szCs w:val="24"/>
        </w:rPr>
        <w:t>科技研发是推动公司发展和保持竞争力的关键因素。公司重视科技研发和投入，并在这一领域取得了显著的成果，公司及子公司威尔德共取得了国家知识产权局颁发的各种专利两百余项，软件著作权</w:t>
      </w:r>
      <w:r>
        <w:rPr>
          <w:rFonts w:hint="eastAsia"/>
          <w:color w:val="000000"/>
          <w:sz w:val="24"/>
          <w:szCs w:val="24"/>
        </w:rPr>
        <w:t>近八十</w:t>
      </w:r>
      <w:r>
        <w:rPr>
          <w:color w:val="000000"/>
          <w:sz w:val="24"/>
          <w:szCs w:val="24"/>
        </w:rPr>
        <w:t>种。</w:t>
      </w:r>
      <w:r>
        <w:rPr>
          <w:color w:val="000000"/>
          <w:sz w:val="24"/>
          <w:szCs w:val="24"/>
        </w:rPr>
        <w:t>202</w:t>
      </w:r>
      <w:r>
        <w:rPr>
          <w:rFonts w:hint="eastAsia"/>
          <w:color w:val="000000"/>
          <w:sz w:val="24"/>
          <w:szCs w:val="24"/>
        </w:rPr>
        <w:t>3</w:t>
      </w:r>
      <w:r>
        <w:rPr>
          <w:color w:val="000000"/>
          <w:sz w:val="24"/>
          <w:szCs w:val="24"/>
        </w:rPr>
        <w:t>年，公司及子公司获得了多项专利授权（其中发明专利</w:t>
      </w:r>
      <w:r>
        <w:rPr>
          <w:rFonts w:hint="eastAsia"/>
          <w:color w:val="000000"/>
          <w:sz w:val="24"/>
          <w:szCs w:val="24"/>
        </w:rPr>
        <w:t>1</w:t>
      </w:r>
      <w:r>
        <w:rPr>
          <w:color w:val="000000"/>
          <w:sz w:val="24"/>
          <w:szCs w:val="24"/>
        </w:rPr>
        <w:t>项）。未来，公司需要继续加强科技研发和投入，推动公司的持续发展和创新。</w:t>
      </w:r>
    </w:p>
    <w:p w14:paraId="33816034" w14:textId="77777777" w:rsidR="00000000" w:rsidRDefault="00000000">
      <w:pPr>
        <w:pStyle w:val="1"/>
        <w:jc w:val="center"/>
        <w:rPr>
          <w:sz w:val="32"/>
          <w:szCs w:val="32"/>
        </w:rPr>
      </w:pPr>
      <w:bookmarkStart w:id="13" w:name="_Toc385507963"/>
      <w:r>
        <w:rPr>
          <w:sz w:val="24"/>
          <w:szCs w:val="24"/>
        </w:rPr>
        <w:br w:type="page"/>
      </w:r>
      <w:bookmarkStart w:id="14" w:name="_Toc511949970"/>
      <w:r>
        <w:rPr>
          <w:sz w:val="32"/>
          <w:szCs w:val="32"/>
        </w:rPr>
        <w:lastRenderedPageBreak/>
        <w:t>第二章</w:t>
      </w:r>
      <w:r>
        <w:rPr>
          <w:sz w:val="32"/>
          <w:szCs w:val="32"/>
        </w:rPr>
        <w:t xml:space="preserve"> </w:t>
      </w:r>
      <w:r>
        <w:rPr>
          <w:sz w:val="32"/>
          <w:szCs w:val="32"/>
        </w:rPr>
        <w:t>股东</w:t>
      </w:r>
      <w:bookmarkEnd w:id="13"/>
      <w:r>
        <w:rPr>
          <w:sz w:val="32"/>
          <w:szCs w:val="32"/>
        </w:rPr>
        <w:t>权益保护</w:t>
      </w:r>
      <w:bookmarkEnd w:id="14"/>
    </w:p>
    <w:p w14:paraId="0554846F" w14:textId="77777777" w:rsidR="00000000" w:rsidRDefault="00000000">
      <w:pPr>
        <w:pStyle w:val="2"/>
        <w:rPr>
          <w:rFonts w:ascii="Times New Roman" w:hAnsi="Times New Roman"/>
          <w:sz w:val="24"/>
          <w:szCs w:val="24"/>
        </w:rPr>
      </w:pPr>
      <w:bookmarkStart w:id="15" w:name="_Toc511949971"/>
      <w:r>
        <w:rPr>
          <w:rFonts w:ascii="Times New Roman" w:hAnsi="Times New Roman"/>
          <w:sz w:val="24"/>
          <w:szCs w:val="24"/>
        </w:rPr>
        <w:t>一、公司治理情况</w:t>
      </w:r>
      <w:bookmarkEnd w:id="15"/>
    </w:p>
    <w:p w14:paraId="16694C20" w14:textId="77777777" w:rsidR="00000000" w:rsidRDefault="00000000">
      <w:pPr>
        <w:spacing w:before="0" w:after="0" w:line="360" w:lineRule="auto"/>
        <w:ind w:firstLineChars="200" w:firstLine="480"/>
        <w:rPr>
          <w:color w:val="000000"/>
          <w:sz w:val="24"/>
          <w:szCs w:val="24"/>
        </w:rPr>
      </w:pPr>
      <w:r>
        <w:rPr>
          <w:color w:val="000000"/>
          <w:sz w:val="24"/>
          <w:szCs w:val="24"/>
        </w:rPr>
        <w:t>公司严格按照《公司法》</w:t>
      </w:r>
      <w:r>
        <w:rPr>
          <w:rFonts w:hint="eastAsia"/>
          <w:color w:val="000000"/>
          <w:sz w:val="24"/>
          <w:szCs w:val="24"/>
        </w:rPr>
        <w:t>、</w:t>
      </w:r>
      <w:r>
        <w:rPr>
          <w:color w:val="000000"/>
          <w:sz w:val="24"/>
          <w:szCs w:val="24"/>
        </w:rPr>
        <w:t>《证券法》</w:t>
      </w:r>
      <w:r>
        <w:rPr>
          <w:rFonts w:hint="eastAsia"/>
          <w:color w:val="000000"/>
          <w:sz w:val="24"/>
          <w:szCs w:val="24"/>
        </w:rPr>
        <w:t>、</w:t>
      </w:r>
      <w:r>
        <w:rPr>
          <w:color w:val="000000"/>
          <w:sz w:val="24"/>
          <w:szCs w:val="24"/>
        </w:rPr>
        <w:t>《上市公司治理准则》、中国证监会有关规定以及《深圳证券交易所股票上市规则》</w:t>
      </w:r>
      <w:r>
        <w:rPr>
          <w:rFonts w:hint="eastAsia"/>
          <w:color w:val="000000"/>
          <w:sz w:val="24"/>
          <w:szCs w:val="24"/>
        </w:rPr>
        <w:t>、</w:t>
      </w:r>
      <w:r>
        <w:rPr>
          <w:color w:val="000000"/>
          <w:sz w:val="24"/>
          <w:szCs w:val="24"/>
        </w:rPr>
        <w:t>《上市公司内部控制指引》等相关法律法规的要求，制定了《公司章程》</w:t>
      </w:r>
      <w:r>
        <w:rPr>
          <w:rFonts w:hint="eastAsia"/>
          <w:color w:val="000000"/>
          <w:sz w:val="24"/>
          <w:szCs w:val="24"/>
        </w:rPr>
        <w:t>、</w:t>
      </w:r>
      <w:r>
        <w:rPr>
          <w:color w:val="000000"/>
          <w:sz w:val="24"/>
          <w:szCs w:val="24"/>
        </w:rPr>
        <w:t>《股东大会议事规则》</w:t>
      </w:r>
      <w:r>
        <w:rPr>
          <w:rFonts w:hint="eastAsia"/>
          <w:color w:val="000000"/>
          <w:sz w:val="24"/>
          <w:szCs w:val="24"/>
        </w:rPr>
        <w:t>、</w:t>
      </w:r>
      <w:r>
        <w:rPr>
          <w:color w:val="000000"/>
          <w:sz w:val="24"/>
          <w:szCs w:val="24"/>
        </w:rPr>
        <w:t>《董事会议事规则》《监事会议事规则》和《独立董事制度》等各种规章制度，</w:t>
      </w:r>
      <w:r>
        <w:rPr>
          <w:rFonts w:hint="eastAsia"/>
          <w:color w:val="000000"/>
          <w:sz w:val="24"/>
          <w:szCs w:val="24"/>
        </w:rPr>
        <w:t>2023</w:t>
      </w:r>
      <w:r>
        <w:rPr>
          <w:rFonts w:hint="eastAsia"/>
          <w:color w:val="000000"/>
          <w:sz w:val="24"/>
          <w:szCs w:val="24"/>
        </w:rPr>
        <w:t>年，根据新的监管要求，公司从实际经营管理需求出发，对重要制度进行了修订，进一步</w:t>
      </w:r>
      <w:r>
        <w:rPr>
          <w:color w:val="000000"/>
          <w:sz w:val="24"/>
          <w:szCs w:val="24"/>
        </w:rPr>
        <w:t>明确了股东大会、董事会、监事会和经理层在决策、监督、执行等各个方面的职责权限、程序以及应履行的义务，形成了权力机构、决策机构、监督机构和经营机构科学分工、各司其责、有效制衡的治理结构。</w:t>
      </w:r>
    </w:p>
    <w:p w14:paraId="609A2B22" w14:textId="77777777" w:rsidR="00000000" w:rsidRDefault="00000000">
      <w:pPr>
        <w:spacing w:before="0" w:after="0" w:line="360" w:lineRule="auto"/>
        <w:ind w:firstLineChars="200" w:firstLine="480"/>
        <w:rPr>
          <w:color w:val="000000"/>
          <w:sz w:val="24"/>
          <w:szCs w:val="24"/>
        </w:rPr>
      </w:pPr>
      <w:r>
        <w:rPr>
          <w:color w:val="000000"/>
          <w:sz w:val="24"/>
          <w:szCs w:val="24"/>
        </w:rPr>
        <w:t>董事会由</w:t>
      </w:r>
      <w:r>
        <w:rPr>
          <w:color w:val="000000"/>
          <w:sz w:val="24"/>
          <w:szCs w:val="24"/>
        </w:rPr>
        <w:t>9</w:t>
      </w:r>
      <w:r>
        <w:rPr>
          <w:color w:val="000000"/>
          <w:sz w:val="24"/>
          <w:szCs w:val="24"/>
        </w:rPr>
        <w:t>人组成，其中董事长</w:t>
      </w:r>
      <w:r>
        <w:rPr>
          <w:color w:val="000000"/>
          <w:sz w:val="24"/>
          <w:szCs w:val="24"/>
        </w:rPr>
        <w:t>1</w:t>
      </w:r>
      <w:r>
        <w:rPr>
          <w:color w:val="000000"/>
          <w:sz w:val="24"/>
          <w:szCs w:val="24"/>
        </w:rPr>
        <w:t>人，副董事长</w:t>
      </w:r>
      <w:r>
        <w:rPr>
          <w:color w:val="000000"/>
          <w:sz w:val="24"/>
          <w:szCs w:val="24"/>
        </w:rPr>
        <w:t>2</w:t>
      </w:r>
      <w:r>
        <w:rPr>
          <w:color w:val="000000"/>
          <w:sz w:val="24"/>
          <w:szCs w:val="24"/>
        </w:rPr>
        <w:t>人，独立董事</w:t>
      </w:r>
      <w:r>
        <w:rPr>
          <w:color w:val="000000"/>
          <w:sz w:val="24"/>
          <w:szCs w:val="24"/>
        </w:rPr>
        <w:t>3</w:t>
      </w:r>
      <w:r>
        <w:rPr>
          <w:color w:val="000000"/>
          <w:sz w:val="24"/>
          <w:szCs w:val="24"/>
        </w:rPr>
        <w:t>人。独立董事占董事会成员人数的三分之一以上。董事会下设战略委员会、提名委员会、薪酬与考核委员会、审计委员会等四个专门委员会，各专门委员会成员全部由董事组成，其中审计委员会、提名委员会、薪酬与考核委员会中独立董事担任召集人并达到半数以上，审计委员会中至少有一名独立董事是会计专业人士。各专门委员会对董事会负责，各专门委员会的提案提交董事会审查决定。公司的制度安排为独立董事、各专门委员会发挥作用提供了充分的保障。</w:t>
      </w:r>
    </w:p>
    <w:p w14:paraId="1575AA72" w14:textId="77777777" w:rsidR="00000000" w:rsidRDefault="00000000">
      <w:pPr>
        <w:spacing w:before="0" w:after="0" w:line="360" w:lineRule="auto"/>
        <w:ind w:firstLineChars="200" w:firstLine="480"/>
        <w:rPr>
          <w:color w:val="000000"/>
          <w:sz w:val="24"/>
          <w:szCs w:val="24"/>
        </w:rPr>
      </w:pPr>
      <w:r>
        <w:rPr>
          <w:color w:val="000000"/>
          <w:sz w:val="24"/>
          <w:szCs w:val="24"/>
        </w:rPr>
        <w:t>监事会由</w:t>
      </w:r>
      <w:r>
        <w:rPr>
          <w:color w:val="000000"/>
          <w:sz w:val="24"/>
          <w:szCs w:val="24"/>
        </w:rPr>
        <w:t>3</w:t>
      </w:r>
      <w:r>
        <w:rPr>
          <w:color w:val="000000"/>
          <w:sz w:val="24"/>
          <w:szCs w:val="24"/>
        </w:rPr>
        <w:t>人组成，其中职工代表监事</w:t>
      </w:r>
      <w:r>
        <w:rPr>
          <w:color w:val="000000"/>
          <w:sz w:val="24"/>
          <w:szCs w:val="24"/>
        </w:rPr>
        <w:t>1</w:t>
      </w:r>
      <w:r>
        <w:rPr>
          <w:color w:val="000000"/>
          <w:sz w:val="24"/>
          <w:szCs w:val="24"/>
        </w:rPr>
        <w:t>人。监事会成员按照《公司法》《公司章程》及股东大会的授权履行监督职责。经理层负责组织实施股东大会、董事会的决议事项，主持公司的生产经营管理工作，负责组织领导公司内部控制的日常运作。</w:t>
      </w:r>
      <w:r>
        <w:rPr>
          <w:color w:val="000000"/>
          <w:sz w:val="24"/>
          <w:szCs w:val="24"/>
        </w:rPr>
        <w:t xml:space="preserve"> </w:t>
      </w:r>
    </w:p>
    <w:p w14:paraId="5E188AE3" w14:textId="77777777" w:rsidR="00000000" w:rsidRDefault="00000000">
      <w:pPr>
        <w:pStyle w:val="2"/>
        <w:rPr>
          <w:rFonts w:ascii="Times New Roman" w:hAnsi="Times New Roman"/>
          <w:sz w:val="24"/>
          <w:szCs w:val="24"/>
        </w:rPr>
      </w:pPr>
      <w:bookmarkStart w:id="16" w:name="_Toc511949972"/>
      <w:r>
        <w:rPr>
          <w:rFonts w:ascii="Times New Roman" w:hAnsi="Times New Roman"/>
          <w:sz w:val="24"/>
          <w:szCs w:val="24"/>
        </w:rPr>
        <w:t>二、股东大会情况</w:t>
      </w:r>
      <w:bookmarkEnd w:id="16"/>
    </w:p>
    <w:p w14:paraId="6E951E7F" w14:textId="77777777" w:rsidR="00000000" w:rsidRDefault="00000000">
      <w:pPr>
        <w:spacing w:before="0" w:after="0" w:line="360" w:lineRule="auto"/>
        <w:ind w:firstLineChars="200" w:firstLine="480"/>
        <w:rPr>
          <w:color w:val="000000"/>
          <w:sz w:val="24"/>
          <w:szCs w:val="24"/>
        </w:rPr>
      </w:pPr>
      <w:r>
        <w:rPr>
          <w:color w:val="000000"/>
          <w:sz w:val="24"/>
          <w:szCs w:val="24"/>
        </w:rPr>
        <w:t>公司严格按照相关规定，选择合适的时间、地点召开股东大会，规范召开程序，按照相关要求及时通知股东，积极采取网络投票方式，以促使更多的股东能够行使股东权利。</w:t>
      </w:r>
      <w:r>
        <w:rPr>
          <w:rFonts w:hint="eastAsia"/>
          <w:color w:val="000000"/>
          <w:sz w:val="24"/>
          <w:szCs w:val="24"/>
        </w:rPr>
        <w:t>2023</w:t>
      </w:r>
      <w:r>
        <w:rPr>
          <w:color w:val="000000"/>
          <w:sz w:val="24"/>
          <w:szCs w:val="24"/>
        </w:rPr>
        <w:t>年，公司召开了一次年度股东大会</w:t>
      </w:r>
      <w:r>
        <w:rPr>
          <w:rFonts w:hint="eastAsia"/>
          <w:color w:val="000000"/>
          <w:sz w:val="24"/>
          <w:szCs w:val="24"/>
        </w:rPr>
        <w:t>，</w:t>
      </w:r>
      <w:r>
        <w:rPr>
          <w:rFonts w:hint="eastAsia"/>
          <w:color w:val="000000"/>
          <w:sz w:val="24"/>
          <w:szCs w:val="24"/>
        </w:rPr>
        <w:t xml:space="preserve">2023 </w:t>
      </w:r>
      <w:r>
        <w:rPr>
          <w:color w:val="000000"/>
          <w:sz w:val="24"/>
          <w:szCs w:val="24"/>
        </w:rPr>
        <w:t>年</w:t>
      </w:r>
      <w:r>
        <w:rPr>
          <w:color w:val="000000"/>
          <w:sz w:val="24"/>
          <w:szCs w:val="24"/>
        </w:rPr>
        <w:t>5</w:t>
      </w:r>
      <w:r>
        <w:rPr>
          <w:color w:val="000000"/>
          <w:sz w:val="24"/>
          <w:szCs w:val="24"/>
        </w:rPr>
        <w:t>月</w:t>
      </w:r>
      <w:r>
        <w:rPr>
          <w:rFonts w:hint="eastAsia"/>
          <w:color w:val="000000"/>
          <w:sz w:val="24"/>
          <w:szCs w:val="24"/>
        </w:rPr>
        <w:t>25</w:t>
      </w:r>
      <w:r>
        <w:rPr>
          <w:color w:val="000000"/>
          <w:sz w:val="24"/>
          <w:szCs w:val="24"/>
        </w:rPr>
        <w:t>日，</w:t>
      </w:r>
      <w:r>
        <w:rPr>
          <w:color w:val="000000"/>
          <w:sz w:val="24"/>
          <w:szCs w:val="24"/>
        </w:rPr>
        <w:lastRenderedPageBreak/>
        <w:t>公司召开</w:t>
      </w:r>
      <w:r>
        <w:rPr>
          <w:color w:val="000000"/>
          <w:sz w:val="24"/>
          <w:szCs w:val="24"/>
        </w:rPr>
        <w:t>20</w:t>
      </w:r>
      <w:r>
        <w:rPr>
          <w:rFonts w:hint="eastAsia"/>
          <w:color w:val="000000"/>
          <w:sz w:val="24"/>
          <w:szCs w:val="24"/>
        </w:rPr>
        <w:t>22</w:t>
      </w:r>
      <w:r>
        <w:rPr>
          <w:color w:val="000000"/>
          <w:sz w:val="24"/>
          <w:szCs w:val="24"/>
        </w:rPr>
        <w:t>年度股东大会，会议审议通过《</w:t>
      </w:r>
      <w:r>
        <w:rPr>
          <w:color w:val="000000"/>
          <w:sz w:val="24"/>
          <w:szCs w:val="24"/>
        </w:rPr>
        <w:t>20</w:t>
      </w:r>
      <w:r>
        <w:rPr>
          <w:rFonts w:hint="eastAsia"/>
          <w:color w:val="000000"/>
          <w:sz w:val="24"/>
          <w:szCs w:val="24"/>
        </w:rPr>
        <w:t>22</w:t>
      </w:r>
      <w:r>
        <w:rPr>
          <w:color w:val="000000"/>
          <w:sz w:val="24"/>
          <w:szCs w:val="24"/>
        </w:rPr>
        <w:t>年度董事会工作报告》等</w:t>
      </w:r>
      <w:r>
        <w:rPr>
          <w:rFonts w:hint="eastAsia"/>
          <w:color w:val="000000"/>
          <w:sz w:val="24"/>
          <w:szCs w:val="24"/>
        </w:rPr>
        <w:t>九项</w:t>
      </w:r>
      <w:r>
        <w:rPr>
          <w:color w:val="000000"/>
          <w:sz w:val="24"/>
          <w:szCs w:val="24"/>
        </w:rPr>
        <w:t>议案。为尊重中小投资者利益，提高中小投资者在股东大会重大事项的参与度，公司对参与股东大会的中小股东进行单独计票</w:t>
      </w:r>
      <w:r>
        <w:rPr>
          <w:color w:val="000000"/>
          <w:sz w:val="24"/>
          <w:szCs w:val="24"/>
        </w:rPr>
        <w:t>,</w:t>
      </w:r>
      <w:r>
        <w:rPr>
          <w:color w:val="000000"/>
          <w:sz w:val="24"/>
          <w:szCs w:val="24"/>
        </w:rPr>
        <w:t>维护了中小股东的合法权益。</w:t>
      </w:r>
    </w:p>
    <w:p w14:paraId="69BFEDE3" w14:textId="77777777" w:rsidR="00000000" w:rsidRDefault="00000000">
      <w:pPr>
        <w:pStyle w:val="2"/>
        <w:rPr>
          <w:rFonts w:ascii="Times New Roman" w:hAnsi="Times New Roman"/>
          <w:sz w:val="24"/>
          <w:szCs w:val="24"/>
        </w:rPr>
      </w:pPr>
      <w:bookmarkStart w:id="17" w:name="_Toc511949973"/>
      <w:r>
        <w:rPr>
          <w:rFonts w:ascii="Times New Roman" w:hAnsi="Times New Roman"/>
          <w:sz w:val="24"/>
          <w:szCs w:val="24"/>
        </w:rPr>
        <w:t>三、信息披露情况</w:t>
      </w:r>
      <w:bookmarkEnd w:id="17"/>
    </w:p>
    <w:p w14:paraId="03161222" w14:textId="77777777" w:rsidR="00000000" w:rsidRDefault="00000000">
      <w:pPr>
        <w:spacing w:before="0" w:after="0" w:line="360" w:lineRule="auto"/>
        <w:ind w:firstLineChars="200" w:firstLine="480"/>
        <w:rPr>
          <w:color w:val="000000"/>
          <w:sz w:val="24"/>
          <w:szCs w:val="24"/>
        </w:rPr>
      </w:pPr>
      <w:r>
        <w:rPr>
          <w:color w:val="000000"/>
          <w:sz w:val="24"/>
          <w:szCs w:val="24"/>
        </w:rPr>
        <w:t>公司严格按照有关法律法规，根据交易所的有关规定，履行信息披露义务，确保公司信息披露的真实性、准确性、完整性、及时性和公平性</w:t>
      </w:r>
      <w:r>
        <w:rPr>
          <w:rFonts w:hint="eastAsia"/>
          <w:color w:val="000000"/>
          <w:sz w:val="24"/>
          <w:szCs w:val="24"/>
        </w:rPr>
        <w:t>，做好信息披露前的保密工作，确保股东有平等的机会获知相关信息</w:t>
      </w:r>
      <w:r>
        <w:rPr>
          <w:color w:val="000000"/>
          <w:sz w:val="24"/>
          <w:szCs w:val="24"/>
        </w:rPr>
        <w:t>。公司通过对外披露媒体《证券时报》和巨潮资讯网（</w:t>
      </w:r>
      <w:r>
        <w:rPr>
          <w:color w:val="000000"/>
          <w:sz w:val="24"/>
          <w:szCs w:val="24"/>
        </w:rPr>
        <w:t>http://www.c</w:t>
      </w:r>
      <w:bookmarkStart w:id="18" w:name="_Hlt448748566"/>
      <w:bookmarkStart w:id="19" w:name="_Hlt448748567"/>
      <w:r>
        <w:rPr>
          <w:color w:val="000000"/>
          <w:sz w:val="24"/>
          <w:szCs w:val="24"/>
        </w:rPr>
        <w:t>n</w:t>
      </w:r>
      <w:bookmarkEnd w:id="18"/>
      <w:bookmarkEnd w:id="19"/>
      <w:r>
        <w:rPr>
          <w:color w:val="000000"/>
          <w:sz w:val="24"/>
          <w:szCs w:val="24"/>
        </w:rPr>
        <w:t>info.com.cn</w:t>
      </w:r>
      <w:r>
        <w:rPr>
          <w:color w:val="000000"/>
          <w:sz w:val="24"/>
          <w:szCs w:val="24"/>
        </w:rPr>
        <w:t>）</w:t>
      </w:r>
      <w:r>
        <w:rPr>
          <w:rFonts w:hint="eastAsia"/>
          <w:color w:val="000000"/>
          <w:sz w:val="24"/>
          <w:szCs w:val="24"/>
        </w:rPr>
        <w:t>，</w:t>
      </w:r>
      <w:r>
        <w:rPr>
          <w:color w:val="000000"/>
          <w:sz w:val="24"/>
          <w:szCs w:val="24"/>
        </w:rPr>
        <w:t>真实详尽地向投资者披露了公司经营业绩以及各重要事项。</w:t>
      </w:r>
      <w:r>
        <w:rPr>
          <w:rFonts w:hint="eastAsia"/>
          <w:color w:val="000000"/>
          <w:sz w:val="24"/>
          <w:szCs w:val="24"/>
        </w:rPr>
        <w:t>2023</w:t>
      </w:r>
      <w:r>
        <w:rPr>
          <w:color w:val="000000"/>
          <w:sz w:val="24"/>
          <w:szCs w:val="24"/>
        </w:rPr>
        <w:t>年，公司对外披露公告</w:t>
      </w:r>
      <w:r>
        <w:rPr>
          <w:rFonts w:hint="eastAsia"/>
          <w:color w:val="000000"/>
          <w:sz w:val="24"/>
          <w:szCs w:val="24"/>
        </w:rPr>
        <w:t>及上传上网文件共四十</w:t>
      </w:r>
      <w:r w:rsidR="002D0B99">
        <w:rPr>
          <w:rFonts w:hint="eastAsia"/>
          <w:color w:val="000000"/>
          <w:sz w:val="24"/>
          <w:szCs w:val="24"/>
        </w:rPr>
        <w:t>八</w:t>
      </w:r>
      <w:r>
        <w:rPr>
          <w:rFonts w:hint="eastAsia"/>
          <w:color w:val="000000"/>
          <w:sz w:val="24"/>
          <w:szCs w:val="24"/>
        </w:rPr>
        <w:t>次，</w:t>
      </w:r>
      <w:r>
        <w:rPr>
          <w:rFonts w:ascii="宋体" w:hAnsi="宋体" w:cs="宋体"/>
          <w:sz w:val="24"/>
          <w:szCs w:val="24"/>
        </w:rPr>
        <w:t>充分履行上市公司信息披露义务</w:t>
      </w:r>
      <w:r>
        <w:rPr>
          <w:rFonts w:hint="eastAsia"/>
          <w:color w:val="000000"/>
          <w:sz w:val="24"/>
          <w:szCs w:val="24"/>
        </w:rPr>
        <w:t>。</w:t>
      </w:r>
    </w:p>
    <w:p w14:paraId="00C24EB7" w14:textId="77777777" w:rsidR="00000000" w:rsidRDefault="00000000">
      <w:pPr>
        <w:pStyle w:val="2"/>
        <w:rPr>
          <w:rFonts w:ascii="Times New Roman" w:hAnsi="Times New Roman"/>
          <w:sz w:val="24"/>
          <w:szCs w:val="24"/>
        </w:rPr>
      </w:pPr>
      <w:bookmarkStart w:id="20" w:name="_Toc511949974"/>
      <w:r>
        <w:rPr>
          <w:rFonts w:ascii="Times New Roman" w:hAnsi="Times New Roman"/>
          <w:sz w:val="24"/>
          <w:szCs w:val="24"/>
        </w:rPr>
        <w:t>四、利润分配情况</w:t>
      </w:r>
      <w:bookmarkEnd w:id="20"/>
    </w:p>
    <w:p w14:paraId="395263FA" w14:textId="77777777" w:rsidR="00000000" w:rsidRDefault="00000000">
      <w:pPr>
        <w:spacing w:before="0" w:after="0" w:line="360" w:lineRule="auto"/>
        <w:ind w:firstLineChars="200" w:firstLine="480"/>
        <w:rPr>
          <w:color w:val="000000"/>
          <w:sz w:val="24"/>
          <w:szCs w:val="24"/>
        </w:rPr>
      </w:pPr>
      <w:r>
        <w:rPr>
          <w:rFonts w:ascii="宋体" w:hAnsi="宋体" w:cs="宋体"/>
          <w:sz w:val="24"/>
          <w:szCs w:val="24"/>
        </w:rPr>
        <w:t>在考虑公司的财务状况和可持续发展的同时，公司充分注重股东的当期利益与长远利益</w:t>
      </w:r>
      <w:r>
        <w:rPr>
          <w:color w:val="000000"/>
          <w:sz w:val="24"/>
          <w:szCs w:val="24"/>
        </w:rPr>
        <w:t>，积极构建与股东的和谐关系。根据《上市公司监管指引第</w:t>
      </w:r>
      <w:r>
        <w:rPr>
          <w:color w:val="000000"/>
          <w:sz w:val="24"/>
          <w:szCs w:val="24"/>
        </w:rPr>
        <w:t>3</w:t>
      </w:r>
      <w:r>
        <w:rPr>
          <w:color w:val="000000"/>
          <w:sz w:val="24"/>
          <w:szCs w:val="24"/>
        </w:rPr>
        <w:t>号</w:t>
      </w:r>
      <w:r>
        <w:rPr>
          <w:color w:val="000000"/>
          <w:sz w:val="24"/>
          <w:szCs w:val="24"/>
        </w:rPr>
        <w:t>——</w:t>
      </w:r>
      <w:r>
        <w:rPr>
          <w:color w:val="000000"/>
          <w:sz w:val="24"/>
          <w:szCs w:val="24"/>
        </w:rPr>
        <w:t>上市公司现金分红》的要求，公司结合实际情况，坚持与投资者共享公司成长的理念，积极回报股东。为此，公司分别于</w:t>
      </w:r>
      <w:r>
        <w:rPr>
          <w:color w:val="000000"/>
          <w:sz w:val="24"/>
          <w:szCs w:val="24"/>
        </w:rPr>
        <w:t>2014</w:t>
      </w:r>
      <w:r>
        <w:rPr>
          <w:color w:val="000000"/>
          <w:sz w:val="24"/>
          <w:szCs w:val="24"/>
        </w:rPr>
        <w:t>至</w:t>
      </w:r>
      <w:r>
        <w:rPr>
          <w:color w:val="000000"/>
          <w:sz w:val="24"/>
          <w:szCs w:val="24"/>
        </w:rPr>
        <w:t>2016</w:t>
      </w:r>
      <w:r>
        <w:rPr>
          <w:color w:val="000000"/>
          <w:sz w:val="24"/>
          <w:szCs w:val="24"/>
        </w:rPr>
        <w:t>年度实施每</w:t>
      </w:r>
      <w:r>
        <w:rPr>
          <w:color w:val="000000"/>
          <w:sz w:val="24"/>
          <w:szCs w:val="24"/>
        </w:rPr>
        <w:t>10</w:t>
      </w:r>
      <w:r>
        <w:rPr>
          <w:color w:val="000000"/>
          <w:sz w:val="24"/>
          <w:szCs w:val="24"/>
        </w:rPr>
        <w:t>股派</w:t>
      </w:r>
      <w:r>
        <w:rPr>
          <w:color w:val="000000"/>
          <w:sz w:val="24"/>
          <w:szCs w:val="24"/>
        </w:rPr>
        <w:t>1</w:t>
      </w:r>
      <w:r>
        <w:rPr>
          <w:rFonts w:hint="eastAsia"/>
          <w:color w:val="000000"/>
          <w:sz w:val="24"/>
          <w:szCs w:val="24"/>
        </w:rPr>
        <w:t>.0</w:t>
      </w:r>
      <w:r>
        <w:rPr>
          <w:color w:val="000000"/>
          <w:sz w:val="24"/>
          <w:szCs w:val="24"/>
        </w:rPr>
        <w:t>元现金，于</w:t>
      </w:r>
      <w:r>
        <w:rPr>
          <w:color w:val="000000"/>
          <w:sz w:val="24"/>
          <w:szCs w:val="24"/>
        </w:rPr>
        <w:t>2017</w:t>
      </w:r>
      <w:r>
        <w:rPr>
          <w:color w:val="000000"/>
          <w:sz w:val="24"/>
          <w:szCs w:val="24"/>
        </w:rPr>
        <w:t>年度实施每</w:t>
      </w:r>
      <w:r>
        <w:rPr>
          <w:color w:val="000000"/>
          <w:sz w:val="24"/>
          <w:szCs w:val="24"/>
        </w:rPr>
        <w:t>10</w:t>
      </w:r>
      <w:r>
        <w:rPr>
          <w:color w:val="000000"/>
          <w:sz w:val="24"/>
          <w:szCs w:val="24"/>
        </w:rPr>
        <w:t>股派</w:t>
      </w:r>
      <w:r>
        <w:rPr>
          <w:sz w:val="24"/>
          <w:szCs w:val="24"/>
        </w:rPr>
        <w:t>1.5</w:t>
      </w:r>
      <w:r>
        <w:rPr>
          <w:color w:val="000000"/>
          <w:sz w:val="24"/>
          <w:szCs w:val="24"/>
        </w:rPr>
        <w:t>元现金，于</w:t>
      </w:r>
      <w:r>
        <w:rPr>
          <w:color w:val="000000"/>
          <w:sz w:val="24"/>
          <w:szCs w:val="24"/>
        </w:rPr>
        <w:t>2018</w:t>
      </w:r>
      <w:r>
        <w:rPr>
          <w:rFonts w:hint="eastAsia"/>
          <w:color w:val="000000"/>
          <w:sz w:val="24"/>
          <w:szCs w:val="24"/>
        </w:rPr>
        <w:t>至</w:t>
      </w:r>
      <w:r>
        <w:rPr>
          <w:rFonts w:hint="eastAsia"/>
          <w:color w:val="000000"/>
          <w:sz w:val="24"/>
          <w:szCs w:val="24"/>
        </w:rPr>
        <w:t>2022</w:t>
      </w:r>
      <w:r>
        <w:rPr>
          <w:rFonts w:hint="eastAsia"/>
          <w:color w:val="000000"/>
          <w:sz w:val="24"/>
          <w:szCs w:val="24"/>
        </w:rPr>
        <w:t>年度</w:t>
      </w:r>
      <w:r>
        <w:rPr>
          <w:color w:val="000000"/>
          <w:sz w:val="24"/>
          <w:szCs w:val="24"/>
        </w:rPr>
        <w:t>实施每</w:t>
      </w:r>
      <w:r>
        <w:rPr>
          <w:color w:val="000000"/>
          <w:sz w:val="24"/>
          <w:szCs w:val="24"/>
        </w:rPr>
        <w:t>10</w:t>
      </w:r>
      <w:r>
        <w:rPr>
          <w:color w:val="000000"/>
          <w:sz w:val="24"/>
          <w:szCs w:val="24"/>
        </w:rPr>
        <w:t>股派</w:t>
      </w:r>
      <w:r>
        <w:rPr>
          <w:sz w:val="24"/>
          <w:szCs w:val="24"/>
        </w:rPr>
        <w:t>1.0</w:t>
      </w:r>
      <w:r>
        <w:rPr>
          <w:color w:val="000000"/>
          <w:sz w:val="24"/>
          <w:szCs w:val="24"/>
        </w:rPr>
        <w:t>元现金</w:t>
      </w:r>
      <w:r>
        <w:rPr>
          <w:rFonts w:hint="eastAsia"/>
          <w:color w:val="000000"/>
          <w:sz w:val="24"/>
          <w:szCs w:val="24"/>
        </w:rPr>
        <w:t>，</w:t>
      </w:r>
      <w:r>
        <w:rPr>
          <w:color w:val="000000"/>
          <w:sz w:val="24"/>
          <w:szCs w:val="24"/>
        </w:rPr>
        <w:t>并拟于</w:t>
      </w:r>
      <w:r>
        <w:rPr>
          <w:rFonts w:hint="eastAsia"/>
          <w:color w:val="000000"/>
          <w:sz w:val="24"/>
          <w:szCs w:val="24"/>
        </w:rPr>
        <w:t>2023</w:t>
      </w:r>
      <w:r>
        <w:rPr>
          <w:color w:val="000000"/>
          <w:sz w:val="24"/>
          <w:szCs w:val="24"/>
        </w:rPr>
        <w:t>年度实施每</w:t>
      </w:r>
      <w:r>
        <w:rPr>
          <w:color w:val="000000"/>
          <w:sz w:val="24"/>
          <w:szCs w:val="24"/>
        </w:rPr>
        <w:t>10</w:t>
      </w:r>
      <w:r>
        <w:rPr>
          <w:color w:val="000000"/>
          <w:sz w:val="24"/>
          <w:szCs w:val="24"/>
        </w:rPr>
        <w:t>股派</w:t>
      </w:r>
      <w:r w:rsidR="001D0770">
        <w:rPr>
          <w:rFonts w:hint="eastAsia"/>
          <w:sz w:val="24"/>
          <w:szCs w:val="24"/>
        </w:rPr>
        <w:t>1.5</w:t>
      </w:r>
      <w:r>
        <w:rPr>
          <w:color w:val="000000"/>
          <w:sz w:val="24"/>
          <w:szCs w:val="24"/>
        </w:rPr>
        <w:t>元现金。公司未来将结合实际情况实施积极的利润分配政策，重视对投资者的合理投资回报。公司的利润分配政策将在充分考虑和听取股东尤其是中小股东的要求和意愿的基础上，充分考虑所处行业特点，结合公司自身经营情况、未来投资安排等因素，兼顾公司长远发展和保护中小股东利益相结合的原则，不断提高公司分红政策的透明度，不断完善股利分配政策，进一步细化相关规章制度，严格履行相关审批程序，保持股利分配政策的稳定性和持续性，使投资者对未来分红有明确预期，切实提升对公司股东的回报。</w:t>
      </w:r>
    </w:p>
    <w:p w14:paraId="28D23FB6" w14:textId="77777777" w:rsidR="00000000" w:rsidRDefault="00000000">
      <w:pPr>
        <w:pStyle w:val="2"/>
        <w:rPr>
          <w:rFonts w:ascii="Times New Roman" w:hAnsi="Times New Roman"/>
          <w:sz w:val="24"/>
          <w:szCs w:val="24"/>
        </w:rPr>
      </w:pPr>
      <w:bookmarkStart w:id="21" w:name="_Toc511949975"/>
      <w:r>
        <w:rPr>
          <w:rFonts w:ascii="Times New Roman" w:hAnsi="Times New Roman"/>
          <w:sz w:val="24"/>
          <w:szCs w:val="24"/>
        </w:rPr>
        <w:t>五、投资者沟通情况</w:t>
      </w:r>
      <w:bookmarkEnd w:id="21"/>
    </w:p>
    <w:p w14:paraId="24E3044F" w14:textId="77777777" w:rsidR="00000000" w:rsidRDefault="00000000">
      <w:pPr>
        <w:spacing w:before="0" w:after="0" w:line="360" w:lineRule="auto"/>
        <w:ind w:firstLineChars="200" w:firstLine="480"/>
        <w:rPr>
          <w:color w:val="000000"/>
          <w:sz w:val="24"/>
          <w:szCs w:val="24"/>
        </w:rPr>
      </w:pPr>
      <w:r>
        <w:rPr>
          <w:color w:val="000000"/>
          <w:sz w:val="24"/>
          <w:szCs w:val="24"/>
        </w:rPr>
        <w:t>公司严格按照《公司法》、《证券法》、《深圳证券交易所股票上市规则》</w:t>
      </w:r>
      <w:r>
        <w:rPr>
          <w:color w:val="000000"/>
          <w:sz w:val="24"/>
          <w:szCs w:val="24"/>
        </w:rPr>
        <w:lastRenderedPageBreak/>
        <w:t>等有关法律法规的要求，以《深圳证券交易所上市公司投资者关系管理指引》等为指导，积极主动地按照</w:t>
      </w:r>
      <w:r>
        <w:rPr>
          <w:rFonts w:ascii="宋体" w:hAnsi="宋体"/>
          <w:color w:val="000000"/>
          <w:sz w:val="24"/>
          <w:szCs w:val="24"/>
        </w:rPr>
        <w:t>“公平、公正、公开”</w:t>
      </w:r>
      <w:r>
        <w:rPr>
          <w:color w:val="000000"/>
          <w:sz w:val="24"/>
          <w:szCs w:val="24"/>
        </w:rPr>
        <w:t>原则开展投资者关系管理工作，</w:t>
      </w:r>
      <w:r>
        <w:rPr>
          <w:rFonts w:hint="eastAsia"/>
          <w:color w:val="000000"/>
          <w:sz w:val="24"/>
          <w:szCs w:val="24"/>
        </w:rPr>
        <w:t>高度</w:t>
      </w:r>
      <w:r>
        <w:rPr>
          <w:color w:val="000000"/>
          <w:sz w:val="24"/>
          <w:szCs w:val="24"/>
        </w:rPr>
        <w:t>重视与投资者的双向沟通，平等对待全体投资者，</w:t>
      </w:r>
      <w:r>
        <w:rPr>
          <w:rFonts w:hint="eastAsia"/>
          <w:color w:val="000000"/>
          <w:sz w:val="24"/>
          <w:szCs w:val="24"/>
        </w:rPr>
        <w:t>积极推进投资者保护工作，切实维护广大投资者的合法权益。为便于投资者及时了解公司生产经营和重大事项的动态，公司</w:t>
      </w:r>
      <w:r>
        <w:rPr>
          <w:color w:val="000000"/>
          <w:sz w:val="24"/>
          <w:szCs w:val="24"/>
        </w:rPr>
        <w:t>通过股东大会、公司网站、接待来访、答复质询、投资者接待日活动等渠道开展与投资者的双向交流，促进投资者对公司的了解和认同，树立公司良好的资本市场形象。</w:t>
      </w:r>
      <w:r>
        <w:rPr>
          <w:rFonts w:hint="eastAsia"/>
          <w:color w:val="000000"/>
          <w:sz w:val="24"/>
          <w:szCs w:val="24"/>
        </w:rPr>
        <w:t>2023</w:t>
      </w:r>
      <w:r>
        <w:rPr>
          <w:color w:val="000000"/>
          <w:sz w:val="24"/>
          <w:szCs w:val="24"/>
        </w:rPr>
        <w:t>年，公司顺利举办了</w:t>
      </w:r>
      <w:r>
        <w:rPr>
          <w:rFonts w:hint="eastAsia"/>
          <w:color w:val="000000"/>
          <w:sz w:val="24"/>
          <w:szCs w:val="24"/>
        </w:rPr>
        <w:t>2022</w:t>
      </w:r>
      <w:r>
        <w:rPr>
          <w:color w:val="000000"/>
          <w:sz w:val="24"/>
          <w:szCs w:val="24"/>
        </w:rPr>
        <w:t>年度网上业绩说明会，向投资者回复了</w:t>
      </w:r>
      <w:r>
        <w:rPr>
          <w:rFonts w:hint="eastAsia"/>
          <w:color w:val="000000"/>
          <w:sz w:val="24"/>
          <w:szCs w:val="24"/>
        </w:rPr>
        <w:t>近</w:t>
      </w:r>
      <w:r>
        <w:rPr>
          <w:rFonts w:hint="eastAsia"/>
          <w:color w:val="000000"/>
          <w:sz w:val="24"/>
          <w:szCs w:val="24"/>
        </w:rPr>
        <w:t>30</w:t>
      </w:r>
      <w:r>
        <w:rPr>
          <w:rFonts w:hint="eastAsia"/>
          <w:color w:val="000000"/>
          <w:sz w:val="24"/>
          <w:szCs w:val="24"/>
        </w:rPr>
        <w:t>个</w:t>
      </w:r>
      <w:r>
        <w:rPr>
          <w:color w:val="000000"/>
          <w:sz w:val="24"/>
          <w:szCs w:val="24"/>
        </w:rPr>
        <w:t>问题。</w:t>
      </w:r>
    </w:p>
    <w:p w14:paraId="34290059" w14:textId="77777777" w:rsidR="00000000" w:rsidRDefault="00000000">
      <w:pPr>
        <w:spacing w:before="0" w:after="0" w:line="360" w:lineRule="auto"/>
        <w:ind w:firstLineChars="200" w:firstLine="480"/>
        <w:rPr>
          <w:rFonts w:hint="eastAsia"/>
          <w:color w:val="000000"/>
          <w:sz w:val="24"/>
          <w:szCs w:val="24"/>
        </w:rPr>
      </w:pPr>
      <w:r>
        <w:rPr>
          <w:color w:val="000000"/>
          <w:sz w:val="24"/>
          <w:szCs w:val="24"/>
        </w:rPr>
        <w:t>公司根据《投资者关系管理制度》，在日常工作中，安排董事会办公室专门人员负责投资者关系管理，专人接待投资者来电、来访、现场调研和网络互动平台的交流工作，加强与投资者的沟通，保证沟通顺畅、热情接待，接待机构投资者及媒体的现场调研，及时回复了众多投资者的咨询和问答。</w:t>
      </w:r>
    </w:p>
    <w:p w14:paraId="23FF3245" w14:textId="77777777" w:rsidR="00000000" w:rsidRDefault="00000000">
      <w:pPr>
        <w:spacing w:before="0" w:after="0" w:line="360" w:lineRule="auto"/>
        <w:ind w:firstLineChars="200" w:firstLine="480"/>
        <w:rPr>
          <w:color w:val="000000"/>
          <w:sz w:val="24"/>
          <w:szCs w:val="24"/>
        </w:rPr>
      </w:pPr>
      <w:r>
        <w:rPr>
          <w:color w:val="000000"/>
          <w:sz w:val="24"/>
          <w:szCs w:val="24"/>
        </w:rPr>
        <w:t>通过以上多种沟通方式，</w:t>
      </w:r>
      <w:r>
        <w:rPr>
          <w:rFonts w:hint="eastAsia"/>
          <w:color w:val="000000"/>
          <w:sz w:val="24"/>
          <w:szCs w:val="24"/>
        </w:rPr>
        <w:t>公司不仅实现了与投资者的信息对称，更重要的是，通过充分的信息披露和沟通，树立了尊重投资者和资本市场的理念。</w:t>
      </w:r>
      <w:r>
        <w:rPr>
          <w:color w:val="000000"/>
          <w:sz w:val="24"/>
          <w:szCs w:val="24"/>
        </w:rPr>
        <w:t>使投资者能够及时、准确、平等的了解到公司的发展战略、经营状况，并充分表达其对于公司经营发展的建议和意见，也促进了公司规范运作和诚信自律。</w:t>
      </w:r>
    </w:p>
    <w:p w14:paraId="1038560A" w14:textId="77777777" w:rsidR="00000000" w:rsidRDefault="00000000">
      <w:pPr>
        <w:pStyle w:val="1"/>
        <w:jc w:val="center"/>
        <w:rPr>
          <w:color w:val="000000"/>
          <w:sz w:val="32"/>
          <w:szCs w:val="32"/>
        </w:rPr>
      </w:pPr>
      <w:r>
        <w:rPr>
          <w:sz w:val="24"/>
          <w:szCs w:val="24"/>
        </w:rPr>
        <w:br w:type="page"/>
      </w:r>
      <w:bookmarkStart w:id="22" w:name="_Toc385507967"/>
      <w:bookmarkStart w:id="23" w:name="_Toc511949976"/>
      <w:r>
        <w:rPr>
          <w:sz w:val="32"/>
          <w:szCs w:val="32"/>
        </w:rPr>
        <w:lastRenderedPageBreak/>
        <w:t>第三章</w:t>
      </w:r>
      <w:r>
        <w:rPr>
          <w:sz w:val="32"/>
          <w:szCs w:val="32"/>
        </w:rPr>
        <w:t xml:space="preserve"> </w:t>
      </w:r>
      <w:bookmarkEnd w:id="22"/>
      <w:r>
        <w:rPr>
          <w:sz w:val="32"/>
          <w:szCs w:val="32"/>
        </w:rPr>
        <w:t>员工权益保护</w:t>
      </w:r>
      <w:bookmarkEnd w:id="23"/>
    </w:p>
    <w:p w14:paraId="5C49705C" w14:textId="77777777" w:rsidR="00000000" w:rsidRDefault="00000000">
      <w:pPr>
        <w:pStyle w:val="2"/>
        <w:rPr>
          <w:rFonts w:ascii="Times New Roman" w:hAnsi="Times New Roman"/>
          <w:sz w:val="24"/>
          <w:szCs w:val="24"/>
        </w:rPr>
      </w:pPr>
      <w:bookmarkStart w:id="24" w:name="_Toc511949977"/>
      <w:r>
        <w:rPr>
          <w:rFonts w:ascii="Times New Roman" w:hAnsi="Times New Roman"/>
          <w:sz w:val="24"/>
          <w:szCs w:val="24"/>
        </w:rPr>
        <w:t>一、保障职工权益</w:t>
      </w:r>
      <w:bookmarkEnd w:id="24"/>
    </w:p>
    <w:p w14:paraId="08685224" w14:textId="77777777" w:rsidR="00000000" w:rsidRDefault="00000000">
      <w:pPr>
        <w:spacing w:before="0" w:after="0" w:line="360" w:lineRule="auto"/>
        <w:ind w:firstLineChars="200" w:firstLine="480"/>
        <w:rPr>
          <w:sz w:val="24"/>
          <w:szCs w:val="24"/>
        </w:rPr>
      </w:pPr>
      <w:r>
        <w:rPr>
          <w:sz w:val="24"/>
          <w:szCs w:val="24"/>
        </w:rPr>
        <w:t>企业用工严格按照《劳动法》、《劳动合同法》等法律法规，基于员工自愿、双向选择、协商一致的原则签订劳动合同，明确员工所在岗位的责任、</w:t>
      </w:r>
      <w:r>
        <w:rPr>
          <w:rFonts w:hint="eastAsia"/>
          <w:sz w:val="24"/>
          <w:szCs w:val="24"/>
        </w:rPr>
        <w:t>权利</w:t>
      </w:r>
      <w:r>
        <w:rPr>
          <w:sz w:val="24"/>
          <w:szCs w:val="24"/>
        </w:rPr>
        <w:t>、义务及待遇等，对所有员工形成较强的激励和约束。同时为了适应快速发展的需要，</w:t>
      </w:r>
      <w:r>
        <w:rPr>
          <w:rFonts w:hint="eastAsia"/>
          <w:sz w:val="24"/>
          <w:szCs w:val="24"/>
        </w:rPr>
        <w:t>2023</w:t>
      </w:r>
      <w:r>
        <w:rPr>
          <w:rFonts w:hint="eastAsia"/>
          <w:sz w:val="24"/>
          <w:szCs w:val="24"/>
        </w:rPr>
        <w:t>年，</w:t>
      </w:r>
      <w:r>
        <w:rPr>
          <w:sz w:val="24"/>
          <w:szCs w:val="24"/>
        </w:rPr>
        <w:t>公司根据相关法律法规的规定，以竞争性原则、公平性原则和多劳多得原则</w:t>
      </w:r>
      <w:r>
        <w:rPr>
          <w:rFonts w:hint="eastAsia"/>
          <w:sz w:val="24"/>
          <w:szCs w:val="24"/>
        </w:rPr>
        <w:t>修订了</w:t>
      </w:r>
      <w:r>
        <w:rPr>
          <w:sz w:val="24"/>
          <w:szCs w:val="24"/>
        </w:rPr>
        <w:t>《公司薪酬管理规定》，依据社会市场薪资水平，公司当期经营业绩以及员工工作态度、业绩成果、技能水准、综合素质等几方面因素确定和发放员工薪酬。公司以此充分发挥薪酬的激励作用，并进一步拓展员工职业上升通道，进而规范企业的行为</w:t>
      </w:r>
      <w:r>
        <w:rPr>
          <w:rFonts w:hint="eastAsia"/>
          <w:sz w:val="24"/>
          <w:szCs w:val="24"/>
        </w:rPr>
        <w:t>，</w:t>
      </w:r>
      <w:r>
        <w:rPr>
          <w:sz w:val="24"/>
          <w:szCs w:val="24"/>
        </w:rPr>
        <w:t>创建和谐的劳动关系。</w:t>
      </w:r>
    </w:p>
    <w:p w14:paraId="2523E4F4" w14:textId="77777777" w:rsidR="00000000" w:rsidRDefault="00000000">
      <w:pPr>
        <w:spacing w:line="360" w:lineRule="auto"/>
        <w:ind w:firstLineChars="200" w:firstLine="480"/>
        <w:rPr>
          <w:sz w:val="24"/>
          <w:szCs w:val="24"/>
        </w:rPr>
      </w:pPr>
      <w:r>
        <w:rPr>
          <w:sz w:val="24"/>
          <w:szCs w:val="24"/>
        </w:rPr>
        <w:t>依据《公司法》和《公司章程》的规定，建立了职工监事选任制度，确保职工在公司治理中享有充分的权利；支持工会依法开展工作，对工资、福利、劳动安全卫生、社会保险等涉及职工切身利益的事项，通过职工代表大会、工会会议等民主形式听取职工的意见，关心和重视职工的合理需求。公司依法建立了宏达党委、妇女工作委员会、共青团等组织，开展员工创优争先活动，树立员工的主人翁精神，加强与员工的交流与关怀，保障员工的合法权益。</w:t>
      </w:r>
      <w:r>
        <w:rPr>
          <w:rFonts w:hint="eastAsia"/>
          <w:sz w:val="24"/>
          <w:szCs w:val="24"/>
        </w:rPr>
        <w:t>公司工会与许村镇工会联系紧密，不定期组织、承办工会间的交流活动，积极承担工会责任，提高服务员工的能力。公司“职工之家”被授予“海宁市文化馆宏达分馆”，对公司积极推动企业精神文明建设、丰富职工文化生活行动进行了肯定。</w:t>
      </w:r>
    </w:p>
    <w:p w14:paraId="6D132F1E" w14:textId="77777777" w:rsidR="00000000" w:rsidRDefault="00000000">
      <w:pPr>
        <w:spacing w:before="0" w:after="0" w:line="360" w:lineRule="auto"/>
        <w:ind w:firstLineChars="200" w:firstLine="480"/>
        <w:rPr>
          <w:sz w:val="24"/>
          <w:szCs w:val="24"/>
        </w:rPr>
      </w:pPr>
      <w:r>
        <w:rPr>
          <w:sz w:val="24"/>
          <w:szCs w:val="24"/>
        </w:rPr>
        <w:t>公司一直以来都把努力改善员工生活、工作环境放在重要位置。与解决员工实际问题相结合，我们出台了实施办法，打造富有宏达特色的企业文化。公司通过新建办公大楼、员工食堂、职工之家、健身房、阅览室、员工宿舍等进一步改善员工的日常生活起居条件；通过发放劳保用品，规范生产纪律和消防、安全要求以及车间</w:t>
      </w:r>
      <w:r>
        <w:rPr>
          <w:sz w:val="24"/>
          <w:szCs w:val="24"/>
        </w:rPr>
        <w:t>5S</w:t>
      </w:r>
      <w:r>
        <w:rPr>
          <w:sz w:val="24"/>
          <w:szCs w:val="24"/>
        </w:rPr>
        <w:t>管理等为员工创造一个安全可靠的生产工作环境。</w:t>
      </w:r>
      <w:r>
        <w:rPr>
          <w:rFonts w:hint="eastAsia"/>
          <w:sz w:val="24"/>
          <w:szCs w:val="24"/>
        </w:rPr>
        <w:t>2023</w:t>
      </w:r>
      <w:r>
        <w:rPr>
          <w:sz w:val="24"/>
          <w:szCs w:val="24"/>
        </w:rPr>
        <w:t>年，公司</w:t>
      </w:r>
      <w:r>
        <w:rPr>
          <w:rFonts w:hint="eastAsia"/>
          <w:color w:val="000000"/>
          <w:sz w:val="24"/>
          <w:szCs w:val="24"/>
        </w:rPr>
        <w:t>修订了《宏达公寓管理规定》，</w:t>
      </w:r>
      <w:r>
        <w:rPr>
          <w:sz w:val="24"/>
          <w:szCs w:val="24"/>
        </w:rPr>
        <w:t>进一步完善社会保险、</w:t>
      </w:r>
      <w:r>
        <w:rPr>
          <w:rFonts w:hint="eastAsia"/>
          <w:sz w:val="24"/>
          <w:szCs w:val="24"/>
        </w:rPr>
        <w:t>公积金、</w:t>
      </w:r>
      <w:r>
        <w:rPr>
          <w:sz w:val="24"/>
          <w:szCs w:val="24"/>
        </w:rPr>
        <w:t>职工养老、员工职称、档案管理等手续办理流程，构建和谐劳动关系。</w:t>
      </w:r>
    </w:p>
    <w:p w14:paraId="140380DF" w14:textId="77777777" w:rsidR="00000000" w:rsidRDefault="00000000">
      <w:pPr>
        <w:pStyle w:val="2"/>
        <w:rPr>
          <w:rFonts w:ascii="Times New Roman" w:hAnsi="Times New Roman"/>
          <w:sz w:val="24"/>
          <w:szCs w:val="24"/>
        </w:rPr>
      </w:pPr>
      <w:bookmarkStart w:id="25" w:name="_Toc511949978"/>
      <w:r>
        <w:rPr>
          <w:rFonts w:ascii="Times New Roman" w:hAnsi="Times New Roman"/>
          <w:sz w:val="24"/>
          <w:szCs w:val="24"/>
        </w:rPr>
        <w:lastRenderedPageBreak/>
        <w:t>二、完善职业培训</w:t>
      </w:r>
      <w:bookmarkEnd w:id="25"/>
    </w:p>
    <w:p w14:paraId="65739EEF" w14:textId="77777777" w:rsidR="00000000" w:rsidRDefault="00000000">
      <w:pPr>
        <w:spacing w:before="0" w:after="0" w:line="360" w:lineRule="auto"/>
        <w:ind w:firstLineChars="200" w:firstLine="480"/>
        <w:rPr>
          <w:rFonts w:eastAsia="微软雅黑" w:hint="eastAsia"/>
          <w:sz w:val="24"/>
          <w:szCs w:val="24"/>
        </w:rPr>
      </w:pPr>
      <w:r>
        <w:rPr>
          <w:rFonts w:hint="eastAsia"/>
          <w:sz w:val="24"/>
          <w:szCs w:val="24"/>
        </w:rPr>
        <w:t>公司高度重视人才的培养，深知人才是企业发展的核心驱动力。公司注重人才的选拔和引进，通过多种渠道积极寻找优秀人才。在招聘过程中，公司不仅关注应聘者的专业技能和经验，更注重其综合素质和发展潜力。同时，公司还积极与高校、研究机构等合作，开展产学研合作，吸引更多的优秀人才加入公司。</w:t>
      </w:r>
      <w:r>
        <w:rPr>
          <w:rFonts w:hint="eastAsia"/>
          <w:sz w:val="24"/>
          <w:szCs w:val="24"/>
        </w:rPr>
        <w:t>2023</w:t>
      </w:r>
      <w:r>
        <w:rPr>
          <w:rFonts w:hint="eastAsia"/>
          <w:sz w:val="24"/>
          <w:szCs w:val="24"/>
        </w:rPr>
        <w:t>年，公司组织接待浙江理工大学科技与艺术学院师生、北京服装学院师生等来访公司参观交流。</w:t>
      </w:r>
    </w:p>
    <w:p w14:paraId="1FA5324F" w14:textId="77777777" w:rsidR="00000000" w:rsidRDefault="00000000">
      <w:pPr>
        <w:adjustRightInd w:val="0"/>
        <w:spacing w:before="0" w:after="0" w:line="360" w:lineRule="auto"/>
        <w:ind w:firstLineChars="200" w:firstLine="480"/>
        <w:jc w:val="left"/>
        <w:rPr>
          <w:sz w:val="24"/>
          <w:szCs w:val="24"/>
        </w:rPr>
      </w:pPr>
      <w:r>
        <w:rPr>
          <w:sz w:val="24"/>
          <w:szCs w:val="24"/>
        </w:rPr>
        <w:t>根据公司发展战略的需要，着手建立了多渠道、多层次的人才培养机制，制定并组织实施了</w:t>
      </w:r>
      <w:r>
        <w:rPr>
          <w:rFonts w:hint="eastAsia"/>
          <w:sz w:val="24"/>
          <w:szCs w:val="24"/>
        </w:rPr>
        <w:t>2023</w:t>
      </w:r>
      <w:r>
        <w:rPr>
          <w:sz w:val="24"/>
          <w:szCs w:val="24"/>
        </w:rPr>
        <w:t>年年度培训计划。</w:t>
      </w:r>
      <w:r>
        <w:rPr>
          <w:rFonts w:hint="eastAsia"/>
          <w:sz w:val="24"/>
          <w:szCs w:val="24"/>
        </w:rPr>
        <w:t>首先，公司建立了完善的培训体系</w:t>
      </w:r>
      <w:r>
        <w:rPr>
          <w:sz w:val="24"/>
          <w:szCs w:val="24"/>
        </w:rPr>
        <w:t>，培训项目从企业文化培训、全员消防培训、</w:t>
      </w:r>
      <w:r>
        <w:rPr>
          <w:rFonts w:hint="eastAsia"/>
          <w:sz w:val="24"/>
          <w:szCs w:val="24"/>
        </w:rPr>
        <w:t>法律知识培训、</w:t>
      </w:r>
      <w:r>
        <w:rPr>
          <w:sz w:val="24"/>
          <w:szCs w:val="24"/>
        </w:rPr>
        <w:t>商务礼仪培训、新员工培训等大型培训会到班组内针对某个问题的小型培训会，涉及到公司的方方面面</w:t>
      </w:r>
      <w:r>
        <w:rPr>
          <w:rFonts w:hint="eastAsia"/>
          <w:sz w:val="24"/>
          <w:szCs w:val="24"/>
        </w:rPr>
        <w:t>，帮助员工不断提升自己的专业能力和综合素质</w:t>
      </w:r>
      <w:r>
        <w:rPr>
          <w:sz w:val="24"/>
          <w:szCs w:val="24"/>
        </w:rPr>
        <w:t>。</w:t>
      </w:r>
      <w:r>
        <w:rPr>
          <w:rFonts w:hint="eastAsia"/>
          <w:sz w:val="24"/>
          <w:szCs w:val="24"/>
        </w:rPr>
        <w:t>此外，公司还</w:t>
      </w:r>
      <w:r>
        <w:rPr>
          <w:sz w:val="24"/>
          <w:szCs w:val="24"/>
        </w:rPr>
        <w:t>组织所有新进生产员工按照《岗位培训手册》进行培训和考核，行政岗位员工去相关部门轮岗学习等。</w:t>
      </w:r>
      <w:r>
        <w:rPr>
          <w:sz w:val="24"/>
          <w:szCs w:val="24"/>
        </w:rPr>
        <w:t>2023</w:t>
      </w:r>
      <w:r>
        <w:rPr>
          <w:sz w:val="24"/>
          <w:szCs w:val="24"/>
        </w:rPr>
        <w:t>年</w:t>
      </w:r>
      <w:r>
        <w:rPr>
          <w:sz w:val="24"/>
          <w:szCs w:val="24"/>
        </w:rPr>
        <w:t>3</w:t>
      </w:r>
      <w:r>
        <w:rPr>
          <w:sz w:val="24"/>
          <w:szCs w:val="24"/>
        </w:rPr>
        <w:t>月，公司联合海宁市红十字会为公司</w:t>
      </w:r>
      <w:r>
        <w:rPr>
          <w:sz w:val="24"/>
          <w:szCs w:val="24"/>
        </w:rPr>
        <w:t>50</w:t>
      </w:r>
      <w:r>
        <w:rPr>
          <w:sz w:val="24"/>
          <w:szCs w:val="24"/>
        </w:rPr>
        <w:t>余名员工进行了急救技能培训。提高了职工应对突发事件现场处理能力，有利于保障生命安全。</w:t>
      </w:r>
    </w:p>
    <w:p w14:paraId="1F87C15D" w14:textId="77777777" w:rsidR="00000000" w:rsidRDefault="00000000">
      <w:pPr>
        <w:adjustRightInd w:val="0"/>
        <w:spacing w:line="360" w:lineRule="auto"/>
        <w:ind w:firstLine="480"/>
        <w:rPr>
          <w:rFonts w:hint="eastAsia"/>
          <w:sz w:val="24"/>
          <w:szCs w:val="24"/>
        </w:rPr>
      </w:pPr>
      <w:r>
        <w:rPr>
          <w:rFonts w:hint="eastAsia"/>
          <w:sz w:val="24"/>
          <w:szCs w:val="24"/>
        </w:rPr>
        <w:t>其次，公司鼓励员工参加各种行业交流和学术研讨活动，拓宽视野，增强创新意识。公司</w:t>
      </w:r>
      <w:r>
        <w:rPr>
          <w:sz w:val="24"/>
          <w:szCs w:val="24"/>
        </w:rPr>
        <w:t>积极引入外部培训利率，积极聘请培训公司和机构进行基础培训，并邀请知名培训讲师，法律顾问、教授、技术专家、学校教授为相关工作人员进行专业知识的教导。公司积极利用外部资源，组织员工参加政府主管部门、合作单位、证券督导机构等多渠道的培训课程，如质量管理人员继续教育，</w:t>
      </w:r>
      <w:r>
        <w:rPr>
          <w:rFonts w:hint="eastAsia"/>
          <w:sz w:val="24"/>
          <w:szCs w:val="24"/>
        </w:rPr>
        <w:t>IATF</w:t>
      </w:r>
      <w:r>
        <w:rPr>
          <w:sz w:val="24"/>
          <w:szCs w:val="24"/>
        </w:rPr>
        <w:t>16949</w:t>
      </w:r>
      <w:r>
        <w:rPr>
          <w:sz w:val="24"/>
          <w:szCs w:val="24"/>
        </w:rPr>
        <w:t>标准、</w:t>
      </w:r>
      <w:r>
        <w:rPr>
          <w:sz w:val="24"/>
          <w:szCs w:val="24"/>
        </w:rPr>
        <w:t>ISO9001</w:t>
      </w:r>
      <w:r>
        <w:rPr>
          <w:sz w:val="24"/>
          <w:szCs w:val="24"/>
        </w:rPr>
        <w:t>、</w:t>
      </w:r>
      <w:r>
        <w:rPr>
          <w:sz w:val="24"/>
          <w:szCs w:val="24"/>
        </w:rPr>
        <w:t>ISO14001</w:t>
      </w:r>
      <w:r>
        <w:rPr>
          <w:sz w:val="24"/>
          <w:szCs w:val="24"/>
        </w:rPr>
        <w:t>标准内审员培训，内幕信息知情人持续督导培训、董监高人员行为规范培训等等。同时通过网络授课的方式，开拓公司行政、研发人员的视野，增进对法律法规</w:t>
      </w:r>
      <w:r>
        <w:rPr>
          <w:rFonts w:hint="eastAsia"/>
          <w:sz w:val="24"/>
          <w:szCs w:val="24"/>
        </w:rPr>
        <w:t>、工作技能、</w:t>
      </w:r>
      <w:r>
        <w:rPr>
          <w:sz w:val="24"/>
          <w:szCs w:val="24"/>
        </w:rPr>
        <w:t>社会人文</w:t>
      </w:r>
      <w:r>
        <w:rPr>
          <w:rFonts w:hint="eastAsia"/>
          <w:sz w:val="24"/>
          <w:szCs w:val="24"/>
        </w:rPr>
        <w:t>知识等各方面的提升</w:t>
      </w:r>
      <w:r>
        <w:rPr>
          <w:sz w:val="24"/>
          <w:szCs w:val="24"/>
        </w:rPr>
        <w:t>。</w:t>
      </w:r>
      <w:r>
        <w:rPr>
          <w:rFonts w:hint="eastAsia"/>
          <w:sz w:val="24"/>
          <w:szCs w:val="24"/>
        </w:rPr>
        <w:t>公司</w:t>
      </w:r>
      <w:r>
        <w:rPr>
          <w:sz w:val="24"/>
          <w:szCs w:val="24"/>
        </w:rPr>
        <w:t>共组织管理和专业技术岗位员工百余人次参加</w:t>
      </w:r>
      <w:r>
        <w:rPr>
          <w:sz w:val="24"/>
          <w:szCs w:val="24"/>
        </w:rPr>
        <w:t>5511</w:t>
      </w:r>
      <w:r>
        <w:rPr>
          <w:sz w:val="24"/>
          <w:szCs w:val="24"/>
        </w:rPr>
        <w:t>系列培训。另外，公司还组织了各部门体系责任人还参加了</w:t>
      </w:r>
      <w:r>
        <w:rPr>
          <w:sz w:val="24"/>
          <w:szCs w:val="24"/>
        </w:rPr>
        <w:t>ISO9001</w:t>
      </w:r>
      <w:r>
        <w:rPr>
          <w:rFonts w:hint="eastAsia"/>
          <w:sz w:val="24"/>
          <w:szCs w:val="24"/>
        </w:rPr>
        <w:t>等体系</w:t>
      </w:r>
      <w:r>
        <w:rPr>
          <w:sz w:val="24"/>
          <w:szCs w:val="24"/>
        </w:rPr>
        <w:t>培训、特种作业人员资格证培训、外出到同行参观交流等相关培训。公司关注基层管理岗位人员素质的提升，积极组织如营销、品管、仓管经理等一系列实操研修班。此类既有先进理论知识又与工作实践紧密相结合的培训，快速提高了公司一线团队的工作效率和执行力</w:t>
      </w:r>
      <w:r>
        <w:rPr>
          <w:rFonts w:hint="eastAsia"/>
          <w:sz w:val="24"/>
          <w:szCs w:val="24"/>
        </w:rPr>
        <w:t>。</w:t>
      </w:r>
    </w:p>
    <w:p w14:paraId="3611DD42" w14:textId="77777777" w:rsidR="00000000" w:rsidRDefault="00000000">
      <w:pPr>
        <w:adjustRightInd w:val="0"/>
        <w:spacing w:line="360" w:lineRule="auto"/>
        <w:ind w:firstLine="480"/>
        <w:jc w:val="left"/>
        <w:rPr>
          <w:rFonts w:hint="eastAsia"/>
          <w:sz w:val="24"/>
          <w:szCs w:val="24"/>
        </w:rPr>
      </w:pPr>
      <w:r>
        <w:rPr>
          <w:rFonts w:hint="eastAsia"/>
          <w:sz w:val="24"/>
          <w:szCs w:val="24"/>
        </w:rPr>
        <w:t>公司还注重人才的激励和留任。通过提供具有竞争力的薪酬福利、良好的工</w:t>
      </w:r>
      <w:r>
        <w:rPr>
          <w:rFonts w:hint="eastAsia"/>
          <w:sz w:val="24"/>
          <w:szCs w:val="24"/>
        </w:rPr>
        <w:lastRenderedPageBreak/>
        <w:t>作环境和职业发展机会，公司努力激发员工的工作热情和创造力。此外，公司还建立了内部晋升机制，为优秀员工提供更多的晋升机会和发展空间。公司鼓励员工不断钻研提升工作技能，成为岗位上的“专家”。通过人才培养工作的不断推进，公司的人才队伍得到了不断优化和壮大。员工的专业能力和综合素质得到了显著提升，公司的业务水平和市场竞争力也得到了不断增强。</w:t>
      </w:r>
    </w:p>
    <w:p w14:paraId="666209F6" w14:textId="77777777" w:rsidR="00000000" w:rsidRDefault="00000000">
      <w:pPr>
        <w:adjustRightInd w:val="0"/>
        <w:spacing w:line="360" w:lineRule="auto"/>
        <w:ind w:firstLine="480"/>
        <w:jc w:val="left"/>
        <w:rPr>
          <w:rFonts w:ascii="微软雅黑" w:hAnsi="微软雅黑" w:cs="微软雅黑" w:hint="eastAsia"/>
          <w:color w:val="333333"/>
          <w:sz w:val="33"/>
          <w:szCs w:val="33"/>
        </w:rPr>
      </w:pPr>
      <w:r>
        <w:rPr>
          <w:rFonts w:hint="eastAsia"/>
          <w:sz w:val="24"/>
          <w:szCs w:val="24"/>
        </w:rPr>
        <w:t>此外，</w:t>
      </w:r>
      <w:r>
        <w:rPr>
          <w:sz w:val="24"/>
          <w:szCs w:val="24"/>
        </w:rPr>
        <w:t>公司</w:t>
      </w:r>
      <w:r>
        <w:rPr>
          <w:rFonts w:hint="eastAsia"/>
          <w:sz w:val="24"/>
          <w:szCs w:val="24"/>
        </w:rPr>
        <w:t>还</w:t>
      </w:r>
      <w:r>
        <w:rPr>
          <w:sz w:val="24"/>
          <w:szCs w:val="24"/>
        </w:rPr>
        <w:t>高度重视企业党员在精神文明建设中的积极作用。公司定期组织党员学习交流活动，为党员提供学习、交流的平台。通过分享学习心得、交流工作经验，党员们能够相互启发、共同进步。</w:t>
      </w:r>
      <w:r>
        <w:rPr>
          <w:rFonts w:hint="eastAsia"/>
          <w:sz w:val="24"/>
          <w:szCs w:val="24"/>
        </w:rPr>
        <w:t>2023</w:t>
      </w:r>
      <w:r>
        <w:rPr>
          <w:rFonts w:hint="eastAsia"/>
          <w:sz w:val="24"/>
          <w:szCs w:val="24"/>
        </w:rPr>
        <w:t>年，公司职工赵巧娟当选省第十四届人大代表。该职工在工作中发挥模范带头作用，将学习成果转化为推动公司发展的实际动力。这不仅激发了党员的学习热情，也提升了公司的整体形象和竞争力。</w:t>
      </w:r>
    </w:p>
    <w:p w14:paraId="5A250C2A" w14:textId="77777777" w:rsidR="00000000" w:rsidRDefault="00000000">
      <w:pPr>
        <w:pStyle w:val="2"/>
        <w:rPr>
          <w:rFonts w:ascii="Times New Roman" w:hAnsi="Times New Roman"/>
          <w:sz w:val="24"/>
          <w:szCs w:val="24"/>
        </w:rPr>
      </w:pPr>
      <w:bookmarkStart w:id="26" w:name="_Toc511949979"/>
      <w:r>
        <w:rPr>
          <w:rFonts w:ascii="Times New Roman" w:hAnsi="Times New Roman"/>
          <w:sz w:val="24"/>
          <w:szCs w:val="24"/>
        </w:rPr>
        <w:t>三、加大员工关怀</w:t>
      </w:r>
      <w:bookmarkEnd w:id="26"/>
    </w:p>
    <w:p w14:paraId="5A509361" w14:textId="77777777" w:rsidR="00000000" w:rsidRDefault="00000000">
      <w:pPr>
        <w:adjustRightInd w:val="0"/>
        <w:spacing w:before="0" w:after="0" w:line="360" w:lineRule="auto"/>
        <w:ind w:firstLineChars="200" w:firstLine="480"/>
        <w:jc w:val="left"/>
        <w:rPr>
          <w:sz w:val="24"/>
          <w:szCs w:val="24"/>
        </w:rPr>
      </w:pPr>
      <w:r>
        <w:rPr>
          <w:sz w:val="24"/>
          <w:szCs w:val="24"/>
        </w:rPr>
        <w:t>公司始终坚持对员工以公正客观的评价和待遇，尊重和维护员工利益，在不干涉公司经营目标的情况下充分给予其自由发展的空间，支持多样性和创造性的工作。</w:t>
      </w:r>
      <w:r>
        <w:rPr>
          <w:rFonts w:hint="eastAsia"/>
          <w:sz w:val="24"/>
          <w:szCs w:val="24"/>
        </w:rPr>
        <w:t>公司建立了完善的员工关怀机制，关注员工的工作和生活平衡，提高员工的满意度和忠诚度。</w:t>
      </w:r>
      <w:r>
        <w:rPr>
          <w:sz w:val="24"/>
          <w:szCs w:val="24"/>
        </w:rPr>
        <w:t>公司通过企业文化的宣传、劳动关系的合理管理、合理化建议制度、良好的薪资福利和晋升制度融洽了工作氛围并创造了良好和谐的劳资关系。其次公司定期或不定期组织趣味运动会、宏达好声音</w:t>
      </w:r>
      <w:r>
        <w:rPr>
          <w:rFonts w:hint="eastAsia"/>
          <w:sz w:val="24"/>
          <w:szCs w:val="24"/>
        </w:rPr>
        <w:t>、</w:t>
      </w:r>
      <w:r>
        <w:rPr>
          <w:sz w:val="24"/>
          <w:szCs w:val="24"/>
        </w:rPr>
        <w:t>员工旅游等全员参与的活动丰富员工的业余生活。公司领导还以中秋大学生座谈会的形式与新聘本科及研究生毕业生进行沟通交流，接受来自公司内部的第一手意见和建议，对解决员工生活工作中的问题，起到了良好效果。</w:t>
      </w:r>
    </w:p>
    <w:p w14:paraId="6032CE32" w14:textId="77777777" w:rsidR="00000000" w:rsidRDefault="00000000">
      <w:pPr>
        <w:spacing w:before="0" w:after="0" w:line="360" w:lineRule="auto"/>
        <w:ind w:firstLine="570"/>
        <w:rPr>
          <w:sz w:val="24"/>
          <w:szCs w:val="24"/>
        </w:rPr>
      </w:pPr>
      <w:r>
        <w:rPr>
          <w:sz w:val="24"/>
          <w:szCs w:val="24"/>
        </w:rPr>
        <w:t>公司职工食堂自成立以来，坚持严格把控食品卫生及原材料的质量关，做到让员工吃的放心、吃的安心，被评为嘉兴市餐饮服务食品安全</w:t>
      </w:r>
      <w:r>
        <w:rPr>
          <w:sz w:val="24"/>
          <w:szCs w:val="24"/>
        </w:rPr>
        <w:t>“</w:t>
      </w:r>
      <w:r>
        <w:rPr>
          <w:sz w:val="24"/>
          <w:szCs w:val="24"/>
        </w:rPr>
        <w:t>平安食堂</w:t>
      </w:r>
      <w:r>
        <w:rPr>
          <w:sz w:val="24"/>
          <w:szCs w:val="24"/>
        </w:rPr>
        <w:t>”</w:t>
      </w:r>
      <w:r>
        <w:rPr>
          <w:sz w:val="24"/>
          <w:szCs w:val="24"/>
        </w:rPr>
        <w:t>。同时每周制定菜谱，实行菜品两周内每天不重样，还按照不同节气进行菜品翻新，夏季提供绿豆汤，元宵节提供汤圆，中秋节提供月饼，让员工有家的归属感，荣幸成为海宁市十家</w:t>
      </w:r>
      <w:r>
        <w:rPr>
          <w:sz w:val="24"/>
          <w:szCs w:val="24"/>
        </w:rPr>
        <w:t>“</w:t>
      </w:r>
      <w:r>
        <w:rPr>
          <w:sz w:val="24"/>
          <w:szCs w:val="24"/>
        </w:rPr>
        <w:t>最有品职工食堂</w:t>
      </w:r>
      <w:r>
        <w:rPr>
          <w:sz w:val="24"/>
          <w:szCs w:val="24"/>
        </w:rPr>
        <w:t>”</w:t>
      </w:r>
      <w:r>
        <w:rPr>
          <w:sz w:val="24"/>
          <w:szCs w:val="24"/>
        </w:rPr>
        <w:t>之一。</w:t>
      </w:r>
      <w:r>
        <w:rPr>
          <w:rFonts w:hint="eastAsia"/>
          <w:sz w:val="24"/>
          <w:szCs w:val="24"/>
        </w:rPr>
        <w:t>公司食堂被海宁市市场监督管理局评定为企业食堂服务质量</w:t>
      </w:r>
      <w:r>
        <w:rPr>
          <w:rFonts w:hint="eastAsia"/>
          <w:sz w:val="24"/>
          <w:szCs w:val="24"/>
        </w:rPr>
        <w:t>5</w:t>
      </w:r>
      <w:r>
        <w:rPr>
          <w:rFonts w:hint="eastAsia"/>
          <w:sz w:val="24"/>
          <w:szCs w:val="24"/>
        </w:rPr>
        <w:t>星级。</w:t>
      </w:r>
    </w:p>
    <w:p w14:paraId="181D4BD4" w14:textId="77777777" w:rsidR="00000000" w:rsidRDefault="00000000">
      <w:pPr>
        <w:spacing w:before="0" w:after="0" w:line="360" w:lineRule="auto"/>
        <w:ind w:firstLine="570"/>
        <w:rPr>
          <w:sz w:val="24"/>
          <w:szCs w:val="24"/>
        </w:rPr>
      </w:pPr>
      <w:r>
        <w:rPr>
          <w:sz w:val="24"/>
          <w:szCs w:val="24"/>
        </w:rPr>
        <w:t>公司作为印染企业为做好夏日防暑工作，公司还出台了一系列防暑降温措</w:t>
      </w:r>
      <w:r>
        <w:rPr>
          <w:sz w:val="24"/>
          <w:szCs w:val="24"/>
        </w:rPr>
        <w:lastRenderedPageBreak/>
        <w:t>施，包括每天下午为职工送去清凉的绿豆汤，每天中午向生产一线员工发放冰镇饮料，发放夏季冷饮费，改善高温期间的生产生活条件，切实做好一线员工防暑降温工作。公司管委会还组成慰问小组带着毛巾、沐浴露等防暑降温物品深入车间一线慰问奋战在高温一线的员工。慰问组现场查看了公司劳动保护措施落实情况，深入了解各车间员工的工作环境、生活生产情况，将慰问品带给送到现场员工手里</w:t>
      </w:r>
      <w:r>
        <w:rPr>
          <w:rFonts w:hint="eastAsia"/>
          <w:sz w:val="24"/>
          <w:szCs w:val="24"/>
        </w:rPr>
        <w:t>，</w:t>
      </w:r>
      <w:r>
        <w:rPr>
          <w:sz w:val="24"/>
          <w:szCs w:val="24"/>
        </w:rPr>
        <w:t>并叮嘱各部门负责人要切实落实好防暑降温工作以及各项安全措施，保障员工的权益。</w:t>
      </w:r>
    </w:p>
    <w:p w14:paraId="36F2BA90" w14:textId="77777777" w:rsidR="00000000" w:rsidRDefault="00000000">
      <w:pPr>
        <w:spacing w:before="0" w:after="0" w:line="360" w:lineRule="auto"/>
        <w:ind w:firstLine="570"/>
        <w:rPr>
          <w:sz w:val="24"/>
          <w:szCs w:val="24"/>
        </w:rPr>
      </w:pPr>
      <w:r>
        <w:rPr>
          <w:sz w:val="24"/>
          <w:szCs w:val="24"/>
        </w:rPr>
        <w:t>公司建立工会组织，足额交付工会经费，按法定比例提取福利基金，确保了员工权益得到有力维护，同时定期和不定期开展工会活动，增进了员工之间的凝聚力和团队精神。此外，公司设立了女职工委员会，充分展现了公司对女性职工特别的关怀，通过在每年国际三八妇女节为女员工送上祝福和礼物，组织</w:t>
      </w:r>
      <w:r>
        <w:rPr>
          <w:sz w:val="24"/>
          <w:szCs w:val="24"/>
        </w:rPr>
        <w:t>“</w:t>
      </w:r>
      <w:r>
        <w:rPr>
          <w:sz w:val="24"/>
          <w:szCs w:val="24"/>
        </w:rPr>
        <w:t>姐妹学堂</w:t>
      </w:r>
      <w:r>
        <w:rPr>
          <w:sz w:val="24"/>
          <w:szCs w:val="24"/>
        </w:rPr>
        <w:t>”</w:t>
      </w:r>
      <w:r>
        <w:rPr>
          <w:sz w:val="24"/>
          <w:szCs w:val="24"/>
        </w:rPr>
        <w:t>，请来相关专业的老师，为公司的女员工提供工作生活方面的多种培训。公司不仅关注女性员工的专业</w:t>
      </w:r>
      <w:r>
        <w:rPr>
          <w:rFonts w:hint="eastAsia"/>
          <w:sz w:val="24"/>
          <w:szCs w:val="24"/>
        </w:rPr>
        <w:t>成长，还关心她们的生活品质，为女性员工提供了更多的发展机会和平台。值得一提的是，公司</w:t>
      </w:r>
      <w:r>
        <w:rPr>
          <w:sz w:val="24"/>
          <w:szCs w:val="24"/>
        </w:rPr>
        <w:t>设立</w:t>
      </w:r>
      <w:r>
        <w:rPr>
          <w:sz w:val="24"/>
          <w:szCs w:val="24"/>
        </w:rPr>
        <w:t>“</w:t>
      </w:r>
      <w:r>
        <w:rPr>
          <w:rFonts w:hint="eastAsia"/>
          <w:sz w:val="24"/>
          <w:szCs w:val="24"/>
        </w:rPr>
        <w:t>关爱党员职工基</w:t>
      </w:r>
      <w:r>
        <w:rPr>
          <w:sz w:val="24"/>
          <w:szCs w:val="24"/>
        </w:rPr>
        <w:t>金</w:t>
      </w:r>
      <w:r>
        <w:rPr>
          <w:sz w:val="24"/>
          <w:szCs w:val="24"/>
        </w:rPr>
        <w:t>”</w:t>
      </w:r>
      <w:r>
        <w:rPr>
          <w:rFonts w:hint="eastAsia"/>
          <w:sz w:val="24"/>
          <w:szCs w:val="24"/>
        </w:rPr>
        <w:t>、“困难员工补助基金”，根据不同的情况对有需求的</w:t>
      </w:r>
      <w:r>
        <w:rPr>
          <w:sz w:val="24"/>
          <w:szCs w:val="24"/>
        </w:rPr>
        <w:t>员工进行资助，</w:t>
      </w:r>
      <w:r>
        <w:rPr>
          <w:rFonts w:hint="eastAsia"/>
          <w:sz w:val="24"/>
          <w:szCs w:val="24"/>
        </w:rPr>
        <w:t>在</w:t>
      </w:r>
      <w:r>
        <w:rPr>
          <w:sz w:val="24"/>
          <w:szCs w:val="24"/>
        </w:rPr>
        <w:t>节日期间</w:t>
      </w:r>
      <w:r>
        <w:rPr>
          <w:rFonts w:hint="eastAsia"/>
          <w:sz w:val="24"/>
          <w:szCs w:val="24"/>
        </w:rPr>
        <w:t>，公司还会</w:t>
      </w:r>
      <w:r>
        <w:rPr>
          <w:sz w:val="24"/>
          <w:szCs w:val="24"/>
        </w:rPr>
        <w:t>予以特别慰问补助，每年组织员工进行疗休养</w:t>
      </w:r>
      <w:r>
        <w:rPr>
          <w:rFonts w:hint="eastAsia"/>
          <w:sz w:val="24"/>
          <w:szCs w:val="24"/>
        </w:rPr>
        <w:t>；在员工生日和儿童节这样的特殊日子，公司也会</w:t>
      </w:r>
      <w:r>
        <w:rPr>
          <w:sz w:val="24"/>
          <w:szCs w:val="24"/>
        </w:rPr>
        <w:t>送上生日蛋糕</w:t>
      </w:r>
      <w:r>
        <w:rPr>
          <w:rFonts w:hint="eastAsia"/>
          <w:sz w:val="24"/>
          <w:szCs w:val="24"/>
        </w:rPr>
        <w:t>，</w:t>
      </w:r>
      <w:r>
        <w:rPr>
          <w:sz w:val="24"/>
          <w:szCs w:val="24"/>
        </w:rPr>
        <w:t>为员工子女送上祝福等。</w:t>
      </w:r>
      <w:r>
        <w:rPr>
          <w:rFonts w:hint="eastAsia"/>
          <w:sz w:val="24"/>
          <w:szCs w:val="24"/>
        </w:rPr>
        <w:t>除了以上福利措施，</w:t>
      </w:r>
      <w:r>
        <w:rPr>
          <w:sz w:val="24"/>
          <w:szCs w:val="24"/>
        </w:rPr>
        <w:t>公司</w:t>
      </w:r>
      <w:r>
        <w:rPr>
          <w:rFonts w:hint="eastAsia"/>
          <w:sz w:val="24"/>
          <w:szCs w:val="24"/>
        </w:rPr>
        <w:t>还</w:t>
      </w:r>
      <w:r>
        <w:rPr>
          <w:sz w:val="24"/>
          <w:szCs w:val="24"/>
        </w:rPr>
        <w:t>制定了激励性福利制度，</w:t>
      </w:r>
      <w:r>
        <w:rPr>
          <w:rFonts w:hint="eastAsia"/>
          <w:sz w:val="24"/>
          <w:szCs w:val="24"/>
        </w:rPr>
        <w:t>通过</w:t>
      </w:r>
      <w:r>
        <w:rPr>
          <w:sz w:val="24"/>
          <w:szCs w:val="24"/>
        </w:rPr>
        <w:t>普调工资</w:t>
      </w:r>
      <w:r>
        <w:rPr>
          <w:rFonts w:hint="eastAsia"/>
          <w:sz w:val="24"/>
          <w:szCs w:val="24"/>
        </w:rPr>
        <w:t>和</w:t>
      </w:r>
      <w:r>
        <w:rPr>
          <w:sz w:val="24"/>
          <w:szCs w:val="24"/>
        </w:rPr>
        <w:t>技能工资，保障职工工资的增长。</w:t>
      </w:r>
      <w:r>
        <w:rPr>
          <w:rFonts w:hint="eastAsia"/>
          <w:sz w:val="24"/>
          <w:szCs w:val="24"/>
        </w:rPr>
        <w:t>最后，</w:t>
      </w:r>
      <w:r>
        <w:rPr>
          <w:sz w:val="24"/>
          <w:szCs w:val="24"/>
        </w:rPr>
        <w:t>公司</w:t>
      </w:r>
      <w:r>
        <w:rPr>
          <w:rFonts w:hint="eastAsia"/>
          <w:sz w:val="24"/>
          <w:szCs w:val="24"/>
        </w:rPr>
        <w:t>还十分</w:t>
      </w:r>
      <w:r>
        <w:rPr>
          <w:sz w:val="24"/>
          <w:szCs w:val="24"/>
        </w:rPr>
        <w:t>重视员工的身体健康，每年为员工提供免费体检</w:t>
      </w:r>
      <w:r>
        <w:rPr>
          <w:rFonts w:hint="eastAsia"/>
          <w:sz w:val="24"/>
          <w:szCs w:val="24"/>
        </w:rPr>
        <w:t>，让员工及时了解自己的身体状况，预防潜在的健康问题。同时，于</w:t>
      </w:r>
      <w:r>
        <w:rPr>
          <w:rFonts w:hint="eastAsia"/>
          <w:sz w:val="24"/>
          <w:szCs w:val="24"/>
        </w:rPr>
        <w:t>2023</w:t>
      </w:r>
      <w:r>
        <w:rPr>
          <w:rFonts w:hint="eastAsia"/>
          <w:sz w:val="24"/>
          <w:szCs w:val="24"/>
        </w:rPr>
        <w:t>年</w:t>
      </w:r>
      <w:r>
        <w:rPr>
          <w:rFonts w:hint="eastAsia"/>
          <w:sz w:val="24"/>
          <w:szCs w:val="24"/>
        </w:rPr>
        <w:t>9</w:t>
      </w:r>
      <w:r>
        <w:rPr>
          <w:rFonts w:hint="eastAsia"/>
          <w:sz w:val="24"/>
          <w:szCs w:val="24"/>
        </w:rPr>
        <w:t>月，公司举办了“喜迎国庆”职工球类比赛，员工们</w:t>
      </w:r>
      <w:r>
        <w:rPr>
          <w:sz w:val="24"/>
          <w:szCs w:val="24"/>
        </w:rPr>
        <w:t>不仅锻炼了身体，增强了体魄，还增进了友谊，增强了凝聚力，为以更饱满的热情和更旺盛的精力投入到工作当中去奠定基础。</w:t>
      </w:r>
    </w:p>
    <w:p w14:paraId="18EC0925" w14:textId="77777777" w:rsidR="00000000" w:rsidRDefault="00000000">
      <w:pPr>
        <w:pStyle w:val="1"/>
        <w:jc w:val="center"/>
        <w:rPr>
          <w:sz w:val="32"/>
          <w:szCs w:val="32"/>
        </w:rPr>
      </w:pPr>
      <w:r>
        <w:rPr>
          <w:sz w:val="24"/>
          <w:szCs w:val="24"/>
        </w:rPr>
        <w:br w:type="page"/>
      </w:r>
      <w:bookmarkStart w:id="27" w:name="_Toc511949980"/>
      <w:r>
        <w:rPr>
          <w:sz w:val="32"/>
          <w:szCs w:val="32"/>
        </w:rPr>
        <w:lastRenderedPageBreak/>
        <w:t>第四章</w:t>
      </w:r>
      <w:r>
        <w:rPr>
          <w:sz w:val="32"/>
          <w:szCs w:val="32"/>
        </w:rPr>
        <w:t xml:space="preserve"> </w:t>
      </w:r>
      <w:r>
        <w:rPr>
          <w:sz w:val="32"/>
          <w:szCs w:val="32"/>
        </w:rPr>
        <w:t>供应商及客户权益保护</w:t>
      </w:r>
      <w:bookmarkEnd w:id="27"/>
    </w:p>
    <w:p w14:paraId="32279A52" w14:textId="77777777" w:rsidR="00000000" w:rsidRDefault="00000000">
      <w:pPr>
        <w:pStyle w:val="2"/>
        <w:rPr>
          <w:rFonts w:ascii="Times New Roman" w:hAnsi="Times New Roman"/>
          <w:sz w:val="24"/>
          <w:szCs w:val="24"/>
        </w:rPr>
      </w:pPr>
      <w:bookmarkStart w:id="28" w:name="_Toc511949981"/>
      <w:bookmarkStart w:id="29" w:name="_Toc385507969"/>
      <w:r>
        <w:rPr>
          <w:rFonts w:ascii="Times New Roman" w:hAnsi="Times New Roman"/>
          <w:sz w:val="24"/>
          <w:szCs w:val="24"/>
        </w:rPr>
        <w:t>一、平等合作，确保双赢</w:t>
      </w:r>
      <w:bookmarkEnd w:id="28"/>
    </w:p>
    <w:p w14:paraId="34581960" w14:textId="77777777" w:rsidR="00000000" w:rsidRDefault="00000000">
      <w:pPr>
        <w:spacing w:line="520" w:lineRule="exact"/>
        <w:ind w:firstLineChars="200" w:firstLine="480"/>
        <w:rPr>
          <w:sz w:val="24"/>
          <w:szCs w:val="24"/>
        </w:rPr>
      </w:pPr>
      <w:r>
        <w:rPr>
          <w:sz w:val="24"/>
          <w:szCs w:val="24"/>
        </w:rPr>
        <w:t>战略合作保供应、灵活策略控成本。公司财务稳健，充分保障供应商等债权人的利益。随着供应和市场的全球化，公司始终贯彻</w:t>
      </w:r>
      <w:r>
        <w:rPr>
          <w:sz w:val="24"/>
          <w:szCs w:val="24"/>
        </w:rPr>
        <w:t>“</w:t>
      </w:r>
      <w:r>
        <w:rPr>
          <w:sz w:val="24"/>
          <w:szCs w:val="24"/>
        </w:rPr>
        <w:t>合作、双赢</w:t>
      </w:r>
      <w:r>
        <w:rPr>
          <w:sz w:val="24"/>
          <w:szCs w:val="24"/>
        </w:rPr>
        <w:t>”</w:t>
      </w:r>
      <w:r>
        <w:rPr>
          <w:sz w:val="24"/>
          <w:szCs w:val="24"/>
        </w:rPr>
        <w:t>的战略采购理念。在成本控制方面，采取比价招标采购、合理库存控制、科学订货批次和周期、综合供应和使用成本的性价比，以及和供应商的技术开发和合作等方式。按照公司质量和环境管理体系运作要求，公司物资采购具备完善的控制和协作的制度流程，包括《采购管理制度》、《供应商管理》、《供应商评定》、《物料替代流程》等。职能部门各司其职，在供应商开发、评审方面协同审批，</w:t>
      </w:r>
      <w:r>
        <w:rPr>
          <w:sz w:val="24"/>
          <w:szCs w:val="24"/>
        </w:rPr>
        <w:t>A</w:t>
      </w:r>
      <w:r>
        <w:rPr>
          <w:sz w:val="24"/>
          <w:szCs w:val="24"/>
        </w:rPr>
        <w:t>、</w:t>
      </w:r>
      <w:r>
        <w:rPr>
          <w:sz w:val="24"/>
          <w:szCs w:val="24"/>
        </w:rPr>
        <w:t>B</w:t>
      </w:r>
      <w:r>
        <w:rPr>
          <w:sz w:val="24"/>
          <w:szCs w:val="24"/>
        </w:rPr>
        <w:t>类物资供应商由采购、生产、技术、质量、财务、审计等部门共同审批，同时加强供应商的动态管理，每年组织相关部门人员对重点供应商进行现场评审，确保公司重要物资的供应质量，加强双方的合作交流。公司实施</w:t>
      </w:r>
      <w:r>
        <w:rPr>
          <w:sz w:val="24"/>
          <w:szCs w:val="24"/>
        </w:rPr>
        <w:t>ERP</w:t>
      </w:r>
      <w:r>
        <w:rPr>
          <w:sz w:val="24"/>
          <w:szCs w:val="24"/>
        </w:rPr>
        <w:t>管理，共享各种信息资源，方便、快捷做好采购分析和决策。</w:t>
      </w:r>
    </w:p>
    <w:p w14:paraId="32D24CB2" w14:textId="77777777" w:rsidR="00000000" w:rsidRDefault="00000000">
      <w:pPr>
        <w:spacing w:line="520" w:lineRule="exact"/>
        <w:ind w:firstLineChars="200" w:firstLine="480"/>
        <w:rPr>
          <w:sz w:val="24"/>
          <w:szCs w:val="24"/>
        </w:rPr>
      </w:pPr>
      <w:r>
        <w:rPr>
          <w:sz w:val="24"/>
          <w:szCs w:val="24"/>
        </w:rPr>
        <w:t>同时，贯彻</w:t>
      </w:r>
      <w:r>
        <w:rPr>
          <w:sz w:val="24"/>
          <w:szCs w:val="24"/>
        </w:rPr>
        <w:t>“</w:t>
      </w:r>
      <w:r>
        <w:rPr>
          <w:sz w:val="24"/>
          <w:szCs w:val="24"/>
        </w:rPr>
        <w:t>增值采购</w:t>
      </w:r>
      <w:r>
        <w:rPr>
          <w:sz w:val="24"/>
          <w:szCs w:val="24"/>
        </w:rPr>
        <w:t>”</w:t>
      </w:r>
      <w:r>
        <w:rPr>
          <w:sz w:val="24"/>
          <w:szCs w:val="24"/>
        </w:rPr>
        <w:t>理念，积极开展推进物料替代，供应商开发等工作，促进采购工作增值。全球经济一体化，未来企业间竞争的发展，离不开供应链之间的竞争，挑战与机遇并存，公司将进一步推进和提升供应链管理水平，提高竞争优势。公司董事长沈国甫</w:t>
      </w:r>
      <w:r>
        <w:rPr>
          <w:rFonts w:hint="eastAsia"/>
          <w:sz w:val="24"/>
          <w:szCs w:val="24"/>
        </w:rPr>
        <w:t>再次</w:t>
      </w:r>
      <w:r>
        <w:rPr>
          <w:sz w:val="24"/>
          <w:szCs w:val="24"/>
        </w:rPr>
        <w:t>获</w:t>
      </w:r>
      <w:r>
        <w:rPr>
          <w:rFonts w:hint="eastAsia"/>
          <w:sz w:val="24"/>
          <w:szCs w:val="24"/>
        </w:rPr>
        <w:t>评海宁市突出贡献民营企业家。</w:t>
      </w:r>
    </w:p>
    <w:p w14:paraId="48D513D1" w14:textId="77777777" w:rsidR="00000000" w:rsidRDefault="00000000">
      <w:pPr>
        <w:pStyle w:val="2"/>
        <w:rPr>
          <w:rFonts w:ascii="Times New Roman" w:hAnsi="Times New Roman"/>
          <w:sz w:val="24"/>
          <w:szCs w:val="24"/>
        </w:rPr>
      </w:pPr>
      <w:bookmarkStart w:id="30" w:name="_Toc511949982"/>
      <w:r>
        <w:rPr>
          <w:rFonts w:ascii="Times New Roman" w:hAnsi="Times New Roman"/>
          <w:sz w:val="24"/>
          <w:szCs w:val="24"/>
        </w:rPr>
        <w:t>二、创新沟通机制，增强互信共赢</w:t>
      </w:r>
      <w:bookmarkEnd w:id="30"/>
    </w:p>
    <w:p w14:paraId="316619E2" w14:textId="77777777" w:rsidR="00000000" w:rsidRDefault="00000000">
      <w:pPr>
        <w:adjustRightInd w:val="0"/>
        <w:snapToGrid w:val="0"/>
        <w:spacing w:before="0" w:after="0" w:line="360" w:lineRule="auto"/>
        <w:ind w:firstLineChars="200" w:firstLine="480"/>
        <w:jc w:val="left"/>
        <w:rPr>
          <w:sz w:val="24"/>
          <w:szCs w:val="24"/>
        </w:rPr>
      </w:pPr>
      <w:r>
        <w:rPr>
          <w:sz w:val="24"/>
          <w:szCs w:val="24"/>
        </w:rPr>
        <w:t>公司一直秉持平等协商、公平自愿的原则，致力于与客户和供应商建立稳固的合作伙伴关系，共同追求发展，实现共赢。通过不断创新与供应商和客户的双向沟通机制，公司努力构建了一个诚信、共赢的价值链，为各方创造更大的价值。在与供应商的沟通方面，公司采取了多种形式，如现场评审、座谈会、上门拜访、邀请考察、订货会、电子邮件、信函、传真、电话等形式与供应商建立了双向沟通机制，以实现有效沟通，</w:t>
      </w:r>
      <w:r>
        <w:rPr>
          <w:rFonts w:hint="eastAsia"/>
          <w:sz w:val="24"/>
          <w:szCs w:val="24"/>
        </w:rPr>
        <w:t>从而</w:t>
      </w:r>
      <w:r>
        <w:rPr>
          <w:sz w:val="24"/>
          <w:szCs w:val="24"/>
        </w:rPr>
        <w:t>确保供应链长期稳定。</w:t>
      </w:r>
    </w:p>
    <w:p w14:paraId="34FBCE97" w14:textId="77777777" w:rsidR="00000000" w:rsidRDefault="00000000">
      <w:pPr>
        <w:adjustRightInd w:val="0"/>
        <w:snapToGrid w:val="0"/>
        <w:spacing w:line="360" w:lineRule="auto"/>
        <w:ind w:leftChars="-1" w:left="-2" w:firstLineChars="200" w:firstLine="480"/>
        <w:rPr>
          <w:sz w:val="24"/>
          <w:szCs w:val="24"/>
        </w:rPr>
      </w:pPr>
      <w:r>
        <w:rPr>
          <w:sz w:val="24"/>
          <w:szCs w:val="24"/>
        </w:rPr>
        <w:lastRenderedPageBreak/>
        <w:t>为了更好地了解供应商对公司各方面工作的评价，公司近几年</w:t>
      </w:r>
      <w:r>
        <w:rPr>
          <w:rFonts w:hint="eastAsia"/>
          <w:sz w:val="24"/>
          <w:szCs w:val="24"/>
        </w:rPr>
        <w:t>还开展了</w:t>
      </w:r>
      <w:r>
        <w:rPr>
          <w:sz w:val="24"/>
          <w:szCs w:val="24"/>
        </w:rPr>
        <w:t>对供应商进行年度满意度调查，将供应商管理纳入公司日常管理框架之中，通过双方互通有无，建立长期诚信合作，以实现整个供应链的优化和共赢。</w:t>
      </w:r>
    </w:p>
    <w:p w14:paraId="3B314861" w14:textId="77777777" w:rsidR="00000000" w:rsidRDefault="00000000">
      <w:pPr>
        <w:adjustRightInd w:val="0"/>
        <w:snapToGrid w:val="0"/>
        <w:spacing w:before="0" w:after="0" w:line="360" w:lineRule="auto"/>
        <w:ind w:leftChars="-1" w:left="-2" w:firstLineChars="200" w:firstLine="480"/>
        <w:rPr>
          <w:rFonts w:hint="eastAsia"/>
          <w:sz w:val="24"/>
          <w:szCs w:val="24"/>
        </w:rPr>
      </w:pPr>
      <w:r>
        <w:rPr>
          <w:sz w:val="24"/>
          <w:szCs w:val="24"/>
        </w:rPr>
        <w:t>公司的产品凭借卓越的品质和出色的性能，成功赢得了客户的广泛认可。</w:t>
      </w:r>
      <w:r w:rsidR="001D0770" w:rsidRPr="001D0770">
        <w:rPr>
          <w:rFonts w:hint="eastAsia"/>
          <w:sz w:val="24"/>
          <w:szCs w:val="24"/>
        </w:rPr>
        <w:t>质量保证是企业确保产品、服务或项目满足特定要求、标准和期望的一系列活动和过程。公司在质量保证方面采取了多项有效措施。首先，公司建立了严格的质量管理体系，从原料采购、生产过程到售后服务，每一个环节都严格把控，确保产品质量符合标准。其次，公司注重技术创新和研发，不断提升产品的技术含量和附加值，以满足市场的不断变化和客户的多样化需求。此外，公司还加强员工的质量意识培训，让每一位员工都深刻认识到质量的重要性，从而在日常工作中自觉遵守质量管理规定。</w:t>
      </w:r>
      <w:r>
        <w:rPr>
          <w:sz w:val="24"/>
          <w:szCs w:val="24"/>
        </w:rPr>
        <w:t>2023</w:t>
      </w:r>
      <w:r>
        <w:rPr>
          <w:sz w:val="24"/>
          <w:szCs w:val="24"/>
        </w:rPr>
        <w:t>年，公司荣获延锋内饰</w:t>
      </w:r>
      <w:r>
        <w:rPr>
          <w:sz w:val="24"/>
          <w:szCs w:val="24"/>
        </w:rPr>
        <w:t>“2023</w:t>
      </w:r>
      <w:r>
        <w:rPr>
          <w:sz w:val="24"/>
          <w:szCs w:val="24"/>
        </w:rPr>
        <w:t>年度协同进步奖</w:t>
      </w:r>
      <w:r>
        <w:rPr>
          <w:sz w:val="24"/>
          <w:szCs w:val="24"/>
        </w:rPr>
        <w:t>”</w:t>
      </w:r>
      <w:r>
        <w:rPr>
          <w:sz w:val="24"/>
          <w:szCs w:val="24"/>
        </w:rPr>
        <w:t>、</w:t>
      </w:r>
      <w:r>
        <w:rPr>
          <w:sz w:val="24"/>
          <w:szCs w:val="24"/>
        </w:rPr>
        <w:t>“</w:t>
      </w:r>
      <w:r>
        <w:rPr>
          <w:sz w:val="24"/>
          <w:szCs w:val="24"/>
        </w:rPr>
        <w:t>吉兴集团年度优秀供应商</w:t>
      </w:r>
      <w:r>
        <w:rPr>
          <w:sz w:val="24"/>
          <w:szCs w:val="24"/>
        </w:rPr>
        <w:t>”</w:t>
      </w:r>
      <w:r>
        <w:rPr>
          <w:sz w:val="24"/>
          <w:szCs w:val="24"/>
        </w:rPr>
        <w:t>称号</w:t>
      </w:r>
      <w:r>
        <w:rPr>
          <w:rFonts w:hint="eastAsia"/>
          <w:sz w:val="24"/>
          <w:szCs w:val="24"/>
        </w:rPr>
        <w:t>。</w:t>
      </w:r>
      <w:r w:rsidR="001D0770" w:rsidRPr="001D0770">
        <w:rPr>
          <w:rFonts w:hint="eastAsia"/>
          <w:sz w:val="24"/>
          <w:szCs w:val="24"/>
        </w:rPr>
        <w:t>这些荣誉不仅是对公司过去在质量管理方面所取得成就的肯定，更是对公司未来发展的鞭策和激励。</w:t>
      </w:r>
    </w:p>
    <w:p w14:paraId="6CB27CB0" w14:textId="77777777" w:rsidR="00000000" w:rsidRDefault="00000000">
      <w:pPr>
        <w:pStyle w:val="2"/>
        <w:rPr>
          <w:rFonts w:ascii="Times New Roman" w:hAnsi="Times New Roman"/>
          <w:sz w:val="24"/>
          <w:szCs w:val="24"/>
        </w:rPr>
      </w:pPr>
      <w:bookmarkStart w:id="31" w:name="_Toc511949983"/>
      <w:bookmarkEnd w:id="29"/>
      <w:r>
        <w:rPr>
          <w:rFonts w:ascii="Times New Roman" w:hAnsi="Times New Roman"/>
          <w:sz w:val="24"/>
          <w:szCs w:val="24"/>
        </w:rPr>
        <w:t>三、拓展高端客户，全面提升自我</w:t>
      </w:r>
      <w:bookmarkEnd w:id="31"/>
    </w:p>
    <w:p w14:paraId="166668C5" w14:textId="77777777" w:rsidR="00000000" w:rsidRDefault="00000000">
      <w:pPr>
        <w:spacing w:before="0" w:after="0" w:line="360" w:lineRule="auto"/>
        <w:ind w:firstLineChars="200" w:firstLine="480"/>
        <w:rPr>
          <w:sz w:val="24"/>
          <w:szCs w:val="24"/>
        </w:rPr>
      </w:pPr>
      <w:r>
        <w:rPr>
          <w:sz w:val="24"/>
          <w:szCs w:val="24"/>
        </w:rPr>
        <w:t>随着公司的发展壮大，公司管理层深刻了解拓展高端客户对企业持续发展的重要意义所在。在当前市场环境下，公司不仅致力于稳固和提升与老客户的业务量，更着眼于与国际高端汽车品牌建立紧密的合作关系，以实现业务结构的优化和升级。在高端客户拓展方面，公司已成功为宝马等国际高端汽车品牌客户进行批量供货或开展合作。通过不断深入推进公司为汽车国际品牌配套的内饰面料国产化进程，更有利于公司提升技术水平，加速生产流程中机器换人的进度，有利于公司经编产业的长远发展。公司将继续加大对奔驰、奥迪等汽车品牌的营销力度，通过精准的市场定位和营销策略，在占领高端客户的市场的同时提升自身生产和技术能力，为公司后续继续开发高端汽车客户，以及</w:t>
      </w:r>
      <w:r>
        <w:rPr>
          <w:rFonts w:hint="eastAsia"/>
          <w:sz w:val="24"/>
          <w:szCs w:val="24"/>
        </w:rPr>
        <w:t>其他</w:t>
      </w:r>
      <w:r>
        <w:rPr>
          <w:sz w:val="24"/>
          <w:szCs w:val="24"/>
        </w:rPr>
        <w:t>交通产品打下了坚实基础。</w:t>
      </w:r>
    </w:p>
    <w:p w14:paraId="71CE18B7" w14:textId="77777777" w:rsidR="00000000" w:rsidRDefault="00000000">
      <w:pPr>
        <w:pStyle w:val="2"/>
        <w:spacing w:line="360" w:lineRule="auto"/>
        <w:rPr>
          <w:rFonts w:ascii="Times New Roman" w:hAnsi="Times New Roman"/>
          <w:sz w:val="24"/>
          <w:szCs w:val="24"/>
        </w:rPr>
      </w:pPr>
      <w:bookmarkStart w:id="32" w:name="_Toc511949984"/>
      <w:r>
        <w:rPr>
          <w:rFonts w:ascii="Times New Roman" w:hAnsi="Times New Roman"/>
          <w:sz w:val="24"/>
          <w:szCs w:val="24"/>
        </w:rPr>
        <w:t>四、参加医疗器械展会，增加品牌认知度</w:t>
      </w:r>
      <w:bookmarkEnd w:id="32"/>
    </w:p>
    <w:p w14:paraId="0A972BCE" w14:textId="77777777" w:rsidR="00000000" w:rsidRDefault="00000000">
      <w:pPr>
        <w:spacing w:before="0" w:after="0" w:line="360" w:lineRule="auto"/>
        <w:ind w:firstLineChars="200" w:firstLine="480"/>
        <w:rPr>
          <w:rFonts w:hint="eastAsia"/>
          <w:sz w:val="24"/>
          <w:szCs w:val="24"/>
        </w:rPr>
      </w:pPr>
      <w:r>
        <w:rPr>
          <w:rFonts w:hint="eastAsia"/>
          <w:sz w:val="24"/>
          <w:szCs w:val="24"/>
        </w:rPr>
        <w:t>威尔德以“威尔德医疗”微信公众号的形式，在移动互联端拉近自身与客户、医生和患者之间的距离，通过构建高效便捷的线上交流平台，实现了信息的快速</w:t>
      </w:r>
      <w:r>
        <w:rPr>
          <w:rFonts w:hint="eastAsia"/>
          <w:sz w:val="24"/>
          <w:szCs w:val="24"/>
        </w:rPr>
        <w:lastRenderedPageBreak/>
        <w:t>传递和互动。同时普及相关医学知识，开展网络课堂，为广大用户提供专业的医学教育和咨询服务，有效提升了公众的健康意识和医学素养，</w:t>
      </w:r>
      <w:r>
        <w:rPr>
          <w:sz w:val="24"/>
          <w:szCs w:val="24"/>
        </w:rPr>
        <w:t>展现了企业的社会责任和担当</w:t>
      </w:r>
      <w:r>
        <w:rPr>
          <w:rFonts w:hint="eastAsia"/>
          <w:sz w:val="24"/>
          <w:szCs w:val="24"/>
        </w:rPr>
        <w:t>。在提高公司知名度和扩大品牌效用方面，公司积极参加国内外各种医疗器械论坛、展会、研讨会、学习会等活动，通过多渠道与客户、友商及上下游公司开展交流学习，公司不仅宣传了公司自身产品和技术实力，同时也增进了对超声行业发展方向以及优秀同类产品的了解，为公司的战略规划和产品升级提供了重要参考。</w:t>
      </w:r>
    </w:p>
    <w:p w14:paraId="6478331C" w14:textId="77777777" w:rsidR="00000000" w:rsidRDefault="00000000">
      <w:pPr>
        <w:pStyle w:val="2"/>
        <w:spacing w:line="360" w:lineRule="auto"/>
        <w:rPr>
          <w:rFonts w:ascii="Times New Roman" w:hAnsi="Times New Roman"/>
          <w:sz w:val="24"/>
          <w:szCs w:val="24"/>
        </w:rPr>
      </w:pPr>
      <w:bookmarkStart w:id="33" w:name="_Toc511949985"/>
      <w:r>
        <w:rPr>
          <w:rFonts w:ascii="Times New Roman" w:hAnsi="Times New Roman"/>
          <w:sz w:val="24"/>
          <w:szCs w:val="24"/>
        </w:rPr>
        <w:t>五、加强客服部门建设，优化客户使用体验</w:t>
      </w:r>
      <w:bookmarkEnd w:id="33"/>
    </w:p>
    <w:p w14:paraId="724D98A1" w14:textId="77777777" w:rsidR="00000000" w:rsidRDefault="00000000">
      <w:pPr>
        <w:spacing w:before="0" w:after="0" w:line="360" w:lineRule="auto"/>
        <w:ind w:firstLineChars="200" w:firstLine="480"/>
        <w:rPr>
          <w:sz w:val="24"/>
          <w:szCs w:val="24"/>
        </w:rPr>
      </w:pPr>
      <w:bookmarkStart w:id="34" w:name="_Toc385507975"/>
      <w:r>
        <w:rPr>
          <w:sz w:val="24"/>
          <w:szCs w:val="24"/>
        </w:rPr>
        <w:t>2023</w:t>
      </w:r>
      <w:r>
        <w:rPr>
          <w:sz w:val="24"/>
          <w:szCs w:val="24"/>
        </w:rPr>
        <w:t>年，公司高度重视客户服务质量，专门抽调骨干人员加强客户服务部的建设，旨在进一步深化与客户的合作关系，确保双方关系的长期稳固。客户服务部的工作人员始终保持高度的责任感和敬业精神，确保客户服务工作人员能够及时出现在问题现场，圆满解决销售过程和售后再加工时出现的问题。通过公司客服人员的辛勤努力，使客户问题的解决周期和解决效率显著提高，这不仅降低了客户的生产成本，提高了客户的生产效率，同时也为公司节省了大量的时间和资源，降低了经营成本。</w:t>
      </w:r>
    </w:p>
    <w:p w14:paraId="25E54210" w14:textId="77777777" w:rsidR="00000000" w:rsidRDefault="00000000">
      <w:pPr>
        <w:spacing w:before="0" w:after="0" w:line="360" w:lineRule="auto"/>
        <w:ind w:firstLineChars="200" w:firstLine="480"/>
        <w:rPr>
          <w:sz w:val="24"/>
          <w:szCs w:val="24"/>
        </w:rPr>
      </w:pPr>
      <w:r>
        <w:rPr>
          <w:rFonts w:hint="eastAsia"/>
          <w:sz w:val="24"/>
          <w:szCs w:val="24"/>
        </w:rPr>
        <w:t>2023</w:t>
      </w:r>
      <w:r>
        <w:rPr>
          <w:sz w:val="24"/>
          <w:szCs w:val="24"/>
        </w:rPr>
        <w:t>年，子公司威尔德对国内外的营销网络进行了进一步优化，整合了部分销售状况不好的区域资源，同时对销售状况良好且仍具备较大潜力的区域，进行了进一步的渠道下沉。在扩大销售收入的同时，威尔德通过收缩销售信用政策及加大对销售渠道的监管等措施，较大程度上降低应收账款坏账发生的风险。同时借助专项募集资金，积极在国内外建设销售终端、服务中心，加强在国内华南、西北、华北等地区销售网点的建设，加快售后反应速度，有效地帮助海外客户和代理商解决问题，进一步推动出口市场的增长。</w:t>
      </w:r>
    </w:p>
    <w:p w14:paraId="6724371A" w14:textId="77777777" w:rsidR="00000000" w:rsidRDefault="00000000">
      <w:pPr>
        <w:pStyle w:val="1"/>
        <w:jc w:val="center"/>
        <w:rPr>
          <w:sz w:val="32"/>
          <w:szCs w:val="32"/>
        </w:rPr>
      </w:pPr>
      <w:r>
        <w:rPr>
          <w:sz w:val="24"/>
          <w:szCs w:val="24"/>
        </w:rPr>
        <w:br w:type="page"/>
      </w:r>
      <w:bookmarkStart w:id="35" w:name="_Toc511949986"/>
      <w:r>
        <w:rPr>
          <w:sz w:val="32"/>
          <w:szCs w:val="32"/>
        </w:rPr>
        <w:lastRenderedPageBreak/>
        <w:t>第五章</w:t>
      </w:r>
      <w:r>
        <w:rPr>
          <w:sz w:val="32"/>
          <w:szCs w:val="32"/>
        </w:rPr>
        <w:t xml:space="preserve"> </w:t>
      </w:r>
      <w:r>
        <w:rPr>
          <w:sz w:val="32"/>
          <w:szCs w:val="32"/>
        </w:rPr>
        <w:t>环境</w:t>
      </w:r>
      <w:bookmarkEnd w:id="34"/>
      <w:r>
        <w:rPr>
          <w:sz w:val="32"/>
          <w:szCs w:val="32"/>
        </w:rPr>
        <w:t>保护</w:t>
      </w:r>
      <w:bookmarkEnd w:id="35"/>
    </w:p>
    <w:p w14:paraId="7362D1BC" w14:textId="77777777" w:rsidR="00000000" w:rsidRDefault="00000000">
      <w:pPr>
        <w:pStyle w:val="2"/>
        <w:rPr>
          <w:rFonts w:ascii="Times New Roman" w:hAnsi="Times New Roman"/>
          <w:sz w:val="24"/>
          <w:szCs w:val="24"/>
        </w:rPr>
      </w:pPr>
      <w:bookmarkStart w:id="36" w:name="_Toc511949987"/>
      <w:r>
        <w:rPr>
          <w:rFonts w:ascii="Times New Roman" w:hAnsi="Times New Roman"/>
          <w:sz w:val="24"/>
          <w:szCs w:val="24"/>
        </w:rPr>
        <w:t>一、合法合规、诚信经营</w:t>
      </w:r>
      <w:bookmarkEnd w:id="36"/>
    </w:p>
    <w:p w14:paraId="31150BB7" w14:textId="77777777" w:rsidR="00000000" w:rsidRDefault="00000000">
      <w:pPr>
        <w:spacing w:before="0" w:after="0" w:line="360" w:lineRule="auto"/>
        <w:ind w:firstLineChars="200" w:firstLine="480"/>
        <w:rPr>
          <w:rFonts w:hint="eastAsia"/>
          <w:sz w:val="24"/>
          <w:szCs w:val="24"/>
        </w:rPr>
      </w:pPr>
      <w:r>
        <w:rPr>
          <w:sz w:val="24"/>
          <w:szCs w:val="24"/>
        </w:rPr>
        <w:t>公司自成立以来始终注重环境保护和治理工作</w:t>
      </w:r>
      <w:r>
        <w:rPr>
          <w:rFonts w:hint="eastAsia"/>
          <w:sz w:val="24"/>
          <w:szCs w:val="24"/>
        </w:rPr>
        <w:t>，</w:t>
      </w:r>
      <w:r>
        <w:rPr>
          <w:sz w:val="24"/>
          <w:szCs w:val="24"/>
        </w:rPr>
        <w:t>严格遵守国家及地方法律法规，做到遵纪守法，诚信经营。认真贯彻执行</w:t>
      </w:r>
      <w:r>
        <w:rPr>
          <w:rFonts w:hint="eastAsia"/>
          <w:sz w:val="24"/>
          <w:szCs w:val="24"/>
        </w:rPr>
        <w:t>《</w:t>
      </w:r>
      <w:r>
        <w:rPr>
          <w:sz w:val="24"/>
          <w:szCs w:val="24"/>
        </w:rPr>
        <w:t>公司法</w:t>
      </w:r>
      <w:r>
        <w:rPr>
          <w:rFonts w:hint="eastAsia"/>
          <w:sz w:val="24"/>
          <w:szCs w:val="24"/>
        </w:rPr>
        <w:t>》</w:t>
      </w:r>
      <w:r>
        <w:rPr>
          <w:sz w:val="24"/>
          <w:szCs w:val="24"/>
        </w:rPr>
        <w:t>、</w:t>
      </w:r>
      <w:r>
        <w:rPr>
          <w:rFonts w:hint="eastAsia"/>
          <w:sz w:val="24"/>
          <w:szCs w:val="24"/>
        </w:rPr>
        <w:t>《</w:t>
      </w:r>
      <w:r>
        <w:rPr>
          <w:sz w:val="24"/>
          <w:szCs w:val="24"/>
        </w:rPr>
        <w:t>产品质量法</w:t>
      </w:r>
      <w:r>
        <w:rPr>
          <w:rFonts w:hint="eastAsia"/>
          <w:sz w:val="24"/>
          <w:szCs w:val="24"/>
        </w:rPr>
        <w:t>》</w:t>
      </w:r>
      <w:r>
        <w:rPr>
          <w:sz w:val="24"/>
          <w:szCs w:val="24"/>
        </w:rPr>
        <w:t>、</w:t>
      </w:r>
      <w:r>
        <w:rPr>
          <w:rFonts w:hint="eastAsia"/>
          <w:sz w:val="24"/>
          <w:szCs w:val="24"/>
        </w:rPr>
        <w:t>《</w:t>
      </w:r>
      <w:r>
        <w:rPr>
          <w:sz w:val="24"/>
          <w:szCs w:val="24"/>
        </w:rPr>
        <w:t>环境保护法</w:t>
      </w:r>
      <w:r>
        <w:rPr>
          <w:rFonts w:hint="eastAsia"/>
          <w:sz w:val="24"/>
          <w:szCs w:val="24"/>
        </w:rPr>
        <w:t>》</w:t>
      </w:r>
      <w:r>
        <w:rPr>
          <w:sz w:val="24"/>
          <w:szCs w:val="24"/>
        </w:rPr>
        <w:t>、</w:t>
      </w:r>
      <w:r>
        <w:rPr>
          <w:rFonts w:hint="eastAsia"/>
          <w:sz w:val="24"/>
          <w:szCs w:val="24"/>
        </w:rPr>
        <w:t>《</w:t>
      </w:r>
      <w:r>
        <w:rPr>
          <w:sz w:val="24"/>
          <w:szCs w:val="24"/>
        </w:rPr>
        <w:t>节约能源法</w:t>
      </w:r>
      <w:r>
        <w:rPr>
          <w:rFonts w:hint="eastAsia"/>
          <w:sz w:val="24"/>
          <w:szCs w:val="24"/>
        </w:rPr>
        <w:t>》</w:t>
      </w:r>
      <w:r>
        <w:rPr>
          <w:sz w:val="24"/>
          <w:szCs w:val="24"/>
        </w:rPr>
        <w:t>、</w:t>
      </w:r>
      <w:r>
        <w:rPr>
          <w:rFonts w:hint="eastAsia"/>
          <w:sz w:val="24"/>
          <w:szCs w:val="24"/>
        </w:rPr>
        <w:t>《</w:t>
      </w:r>
      <w:r>
        <w:rPr>
          <w:sz w:val="24"/>
          <w:szCs w:val="24"/>
        </w:rPr>
        <w:t>安全生产法</w:t>
      </w:r>
      <w:r>
        <w:rPr>
          <w:rFonts w:hint="eastAsia"/>
          <w:sz w:val="24"/>
          <w:szCs w:val="24"/>
        </w:rPr>
        <w:t>》</w:t>
      </w:r>
      <w:r>
        <w:rPr>
          <w:sz w:val="24"/>
          <w:szCs w:val="24"/>
        </w:rPr>
        <w:t>、</w:t>
      </w:r>
      <w:r>
        <w:rPr>
          <w:rFonts w:hint="eastAsia"/>
          <w:sz w:val="24"/>
          <w:szCs w:val="24"/>
        </w:rPr>
        <w:t>《</w:t>
      </w:r>
      <w:r>
        <w:rPr>
          <w:sz w:val="24"/>
          <w:szCs w:val="24"/>
        </w:rPr>
        <w:t>职业病防治法</w:t>
      </w:r>
      <w:r>
        <w:rPr>
          <w:rFonts w:hint="eastAsia"/>
          <w:sz w:val="24"/>
          <w:szCs w:val="24"/>
        </w:rPr>
        <w:t>》</w:t>
      </w:r>
      <w:r>
        <w:rPr>
          <w:sz w:val="24"/>
          <w:szCs w:val="24"/>
        </w:rPr>
        <w:t>、</w:t>
      </w:r>
      <w:r>
        <w:rPr>
          <w:rFonts w:hint="eastAsia"/>
          <w:sz w:val="24"/>
          <w:szCs w:val="24"/>
        </w:rPr>
        <w:t>《</w:t>
      </w:r>
      <w:r>
        <w:rPr>
          <w:sz w:val="24"/>
          <w:szCs w:val="24"/>
        </w:rPr>
        <w:t>消防法</w:t>
      </w:r>
      <w:r>
        <w:rPr>
          <w:rFonts w:hint="eastAsia"/>
          <w:sz w:val="24"/>
          <w:szCs w:val="24"/>
        </w:rPr>
        <w:t>》</w:t>
      </w:r>
      <w:r>
        <w:rPr>
          <w:sz w:val="24"/>
          <w:szCs w:val="24"/>
        </w:rPr>
        <w:t>等法律法规以及其他国家和地方政策要求。</w:t>
      </w:r>
    </w:p>
    <w:p w14:paraId="0F6F2D0C" w14:textId="77777777" w:rsidR="00000000" w:rsidRDefault="00000000">
      <w:pPr>
        <w:spacing w:before="0" w:after="0" w:line="360" w:lineRule="auto"/>
        <w:ind w:firstLineChars="200" w:firstLine="480"/>
        <w:rPr>
          <w:sz w:val="24"/>
          <w:szCs w:val="24"/>
        </w:rPr>
      </w:pPr>
      <w:r>
        <w:rPr>
          <w:rFonts w:hint="eastAsia"/>
          <w:sz w:val="24"/>
          <w:szCs w:val="24"/>
        </w:rPr>
        <w:t>公司一直以来按照国家相关法律法规要求，严格执行建设项目环境影响评价以及其他环境保护行政许可制度。各建设项目均按规定完成“环保三同时”相关工作。公司</w:t>
      </w:r>
      <w:r>
        <w:rPr>
          <w:rFonts w:hint="eastAsia"/>
          <w:sz w:val="24"/>
          <w:szCs w:val="24"/>
        </w:rPr>
        <w:t>2013</w:t>
      </w:r>
      <w:r>
        <w:rPr>
          <w:rFonts w:hint="eastAsia"/>
          <w:sz w:val="24"/>
          <w:szCs w:val="24"/>
        </w:rPr>
        <w:t>年</w:t>
      </w:r>
      <w:r>
        <w:rPr>
          <w:rFonts w:hint="eastAsia"/>
          <w:sz w:val="24"/>
          <w:szCs w:val="24"/>
        </w:rPr>
        <w:t>10</w:t>
      </w:r>
      <w:r>
        <w:rPr>
          <w:rFonts w:hint="eastAsia"/>
          <w:sz w:val="24"/>
          <w:szCs w:val="24"/>
        </w:rPr>
        <w:t>月编制过突发环境事件应急预案，根据《浙江省企业事业单位突发环境事件应急预案管理实施办法（试行）》、《浙江省企业突发环境事件应急预案编制导则》等相关要求，企业至少每三年对面临的环境风险和环境应急预案进行一次回顾性评估。公司自</w:t>
      </w:r>
      <w:r>
        <w:rPr>
          <w:sz w:val="24"/>
          <w:szCs w:val="24"/>
        </w:rPr>
        <w:t>2014</w:t>
      </w:r>
      <w:r>
        <w:rPr>
          <w:rFonts w:hint="eastAsia"/>
          <w:sz w:val="24"/>
          <w:szCs w:val="24"/>
        </w:rPr>
        <w:t>年起，根据浙江省环保厅要求，在“浙江省企业自行监测信息公开平台”公布公司相关环境监测数据，具体为：废水</w:t>
      </w:r>
      <w:r>
        <w:rPr>
          <w:sz w:val="24"/>
          <w:szCs w:val="24"/>
        </w:rPr>
        <w:t>CODcr</w:t>
      </w:r>
      <w:r>
        <w:rPr>
          <w:rFonts w:hint="eastAsia"/>
          <w:sz w:val="24"/>
          <w:szCs w:val="24"/>
        </w:rPr>
        <w:t>，</w:t>
      </w:r>
      <w:r>
        <w:rPr>
          <w:sz w:val="24"/>
          <w:szCs w:val="24"/>
        </w:rPr>
        <w:t>PH</w:t>
      </w:r>
      <w:r>
        <w:rPr>
          <w:rFonts w:hint="eastAsia"/>
          <w:sz w:val="24"/>
          <w:szCs w:val="24"/>
        </w:rPr>
        <w:t>，氨氮、总磷总氮根据公司自行监测和在线监控设备监测数据每日上报，废水全因子中其他数据以及厂界噪音委托第三方检测机构检测，每月公布相关监测信息。</w:t>
      </w:r>
      <w:r>
        <w:rPr>
          <w:rFonts w:hint="eastAsia"/>
          <w:sz w:val="24"/>
          <w:szCs w:val="24"/>
        </w:rPr>
        <w:t>2023</w:t>
      </w:r>
      <w:r>
        <w:rPr>
          <w:rFonts w:hint="eastAsia"/>
          <w:sz w:val="24"/>
          <w:szCs w:val="24"/>
        </w:rPr>
        <w:t>年环境自行监测数据传送有效率及公开率达到国家要求，监测数据</w:t>
      </w:r>
      <w:r>
        <w:rPr>
          <w:sz w:val="24"/>
          <w:szCs w:val="24"/>
        </w:rPr>
        <w:t>100%</w:t>
      </w:r>
      <w:r>
        <w:rPr>
          <w:rFonts w:hint="eastAsia"/>
          <w:sz w:val="24"/>
          <w:szCs w:val="24"/>
        </w:rPr>
        <w:t>达标。</w:t>
      </w:r>
    </w:p>
    <w:p w14:paraId="371FD65D" w14:textId="77777777" w:rsidR="001D0770" w:rsidRDefault="001D0770">
      <w:pPr>
        <w:spacing w:before="0" w:after="0" w:line="360" w:lineRule="auto"/>
        <w:ind w:firstLineChars="200" w:firstLine="480"/>
        <w:rPr>
          <w:sz w:val="24"/>
          <w:szCs w:val="24"/>
        </w:rPr>
      </w:pPr>
      <w:r w:rsidRPr="001D0770">
        <w:rPr>
          <w:rFonts w:hint="eastAsia"/>
          <w:sz w:val="24"/>
          <w:szCs w:val="24"/>
        </w:rPr>
        <w:t>公司</w:t>
      </w:r>
      <w:r w:rsidRPr="001D0770">
        <w:rPr>
          <w:rFonts w:hint="eastAsia"/>
          <w:sz w:val="24"/>
          <w:szCs w:val="24"/>
        </w:rPr>
        <w:t>2013</w:t>
      </w:r>
      <w:r w:rsidRPr="001D0770">
        <w:rPr>
          <w:rFonts w:hint="eastAsia"/>
          <w:sz w:val="24"/>
          <w:szCs w:val="24"/>
        </w:rPr>
        <w:t>年</w:t>
      </w:r>
      <w:r w:rsidRPr="001D0770">
        <w:rPr>
          <w:rFonts w:hint="eastAsia"/>
          <w:sz w:val="24"/>
          <w:szCs w:val="24"/>
        </w:rPr>
        <w:t>10</w:t>
      </w:r>
      <w:r w:rsidRPr="001D0770">
        <w:rPr>
          <w:rFonts w:hint="eastAsia"/>
          <w:sz w:val="24"/>
          <w:szCs w:val="24"/>
        </w:rPr>
        <w:t>月首次编制突发环境事件应急预案，根据《浙江省企业事业单位突发环境事件应急预案管理实施办法（试行）》、《浙江省企业突发环境事件应急预案编制导则》等相关要求，企业至少每三年对面临的环境风险和环境应急预案进行一次回顾性评估。</w:t>
      </w:r>
      <w:r w:rsidRPr="001D0770">
        <w:rPr>
          <w:rFonts w:hint="eastAsia"/>
          <w:sz w:val="24"/>
          <w:szCs w:val="24"/>
        </w:rPr>
        <w:t>2017</w:t>
      </w:r>
      <w:r w:rsidRPr="001D0770">
        <w:rPr>
          <w:rFonts w:hint="eastAsia"/>
          <w:sz w:val="24"/>
          <w:szCs w:val="24"/>
        </w:rPr>
        <w:t>年对公司进行了突发环境事件应急预案的第二次编制修订，通过海宁市环境保护局形式审查并备案。</w:t>
      </w:r>
      <w:r w:rsidRPr="001D0770">
        <w:rPr>
          <w:rFonts w:hint="eastAsia"/>
          <w:sz w:val="24"/>
          <w:szCs w:val="24"/>
        </w:rPr>
        <w:t>2023</w:t>
      </w:r>
      <w:r w:rsidRPr="001D0770">
        <w:rPr>
          <w:rFonts w:hint="eastAsia"/>
          <w:sz w:val="24"/>
          <w:szCs w:val="24"/>
        </w:rPr>
        <w:t>年</w:t>
      </w:r>
      <w:r w:rsidRPr="001D0770">
        <w:rPr>
          <w:rFonts w:hint="eastAsia"/>
          <w:sz w:val="24"/>
          <w:szCs w:val="24"/>
        </w:rPr>
        <w:t>10</w:t>
      </w:r>
      <w:r w:rsidRPr="001D0770">
        <w:rPr>
          <w:rFonts w:hint="eastAsia"/>
          <w:sz w:val="24"/>
          <w:szCs w:val="24"/>
        </w:rPr>
        <w:t>月对公司突发环境事件应急预案的第四次编制修订，通过海宁市生态环境保护行政执法队形式审查并备案。每年组织开展环境事故应急培训及现场演练。</w:t>
      </w:r>
    </w:p>
    <w:p w14:paraId="5B6F7FAE" w14:textId="77777777" w:rsidR="00000000" w:rsidRDefault="00000000">
      <w:pPr>
        <w:spacing w:before="0" w:after="0" w:line="360" w:lineRule="auto"/>
        <w:ind w:firstLineChars="200" w:firstLine="480"/>
        <w:rPr>
          <w:sz w:val="24"/>
          <w:szCs w:val="24"/>
        </w:rPr>
      </w:pPr>
      <w:r>
        <w:rPr>
          <w:sz w:val="24"/>
          <w:szCs w:val="24"/>
        </w:rPr>
        <w:t>同时，公司积极开展国际、国家管理体系标准的贯彻，通过了</w:t>
      </w:r>
      <w:r>
        <w:rPr>
          <w:sz w:val="24"/>
          <w:szCs w:val="24"/>
        </w:rPr>
        <w:t>ISO9001</w:t>
      </w:r>
      <w:r>
        <w:rPr>
          <w:sz w:val="24"/>
          <w:szCs w:val="24"/>
        </w:rPr>
        <w:t>质量管理体系、</w:t>
      </w:r>
      <w:r>
        <w:rPr>
          <w:sz w:val="24"/>
          <w:szCs w:val="24"/>
        </w:rPr>
        <w:t>ISO14001</w:t>
      </w:r>
      <w:r>
        <w:rPr>
          <w:sz w:val="24"/>
          <w:szCs w:val="24"/>
        </w:rPr>
        <w:t>环境管理体系认证。并根据汽车行业质量管理的特殊要求，贯彻并通过</w:t>
      </w:r>
      <w:r>
        <w:rPr>
          <w:sz w:val="24"/>
          <w:szCs w:val="24"/>
        </w:rPr>
        <w:t>ISO/</w:t>
      </w:r>
      <w:r>
        <w:rPr>
          <w:rFonts w:hint="eastAsia"/>
          <w:sz w:val="24"/>
          <w:szCs w:val="24"/>
        </w:rPr>
        <w:t>IATF</w:t>
      </w:r>
      <w:r>
        <w:rPr>
          <w:sz w:val="24"/>
          <w:szCs w:val="24"/>
        </w:rPr>
        <w:t>16949</w:t>
      </w:r>
      <w:r>
        <w:rPr>
          <w:sz w:val="24"/>
          <w:szCs w:val="24"/>
        </w:rPr>
        <w:t>认证。公司产品还通过了欧洲纺织品鉴定</w:t>
      </w:r>
      <w:r>
        <w:rPr>
          <w:sz w:val="24"/>
          <w:szCs w:val="24"/>
        </w:rPr>
        <w:t>TESTEX</w:t>
      </w:r>
      <w:r>
        <w:rPr>
          <w:sz w:val="24"/>
          <w:szCs w:val="24"/>
        </w:rPr>
        <w:lastRenderedPageBreak/>
        <w:t>认证中心的生态纺织品标准（</w:t>
      </w:r>
      <w:r>
        <w:rPr>
          <w:sz w:val="24"/>
          <w:szCs w:val="24"/>
        </w:rPr>
        <w:t>OEKO-TEX STANDARD 100</w:t>
      </w:r>
      <w:r>
        <w:rPr>
          <w:sz w:val="24"/>
          <w:szCs w:val="24"/>
        </w:rPr>
        <w:t>）认证，实现生态生产，绝对禁止使用禁用物质。所有产品及其生产过程不含有或使用国家法律、法规、标准中禁用的物质。公司</w:t>
      </w:r>
      <w:r>
        <w:rPr>
          <w:rFonts w:hint="eastAsia"/>
          <w:sz w:val="24"/>
          <w:szCs w:val="24"/>
        </w:rPr>
        <w:t>还</w:t>
      </w:r>
      <w:r>
        <w:rPr>
          <w:sz w:val="24"/>
          <w:szCs w:val="24"/>
        </w:rPr>
        <w:t>通过了</w:t>
      </w:r>
      <w:r>
        <w:rPr>
          <w:sz w:val="24"/>
          <w:szCs w:val="24"/>
        </w:rPr>
        <w:t>GRS</w:t>
      </w:r>
      <w:r>
        <w:rPr>
          <w:sz w:val="24"/>
          <w:szCs w:val="24"/>
        </w:rPr>
        <w:t>全球回收标准认证，公司达到了该标准对于环境保护、可追溯、再生标志、社会责任和化学品管理五大方面要求。公司未来将导入职业卫生等管理体系，以更好地履行职业健康安全职责，尽好社会责任。</w:t>
      </w:r>
    </w:p>
    <w:p w14:paraId="5F822481" w14:textId="77777777" w:rsidR="00000000" w:rsidRDefault="00000000">
      <w:pPr>
        <w:spacing w:before="0" w:after="0" w:line="360" w:lineRule="auto"/>
        <w:ind w:firstLineChars="200" w:firstLine="480"/>
        <w:rPr>
          <w:sz w:val="24"/>
          <w:szCs w:val="24"/>
        </w:rPr>
      </w:pPr>
      <w:r>
        <w:rPr>
          <w:sz w:val="24"/>
          <w:szCs w:val="24"/>
        </w:rPr>
        <w:t>在全球减碳发展背景下，公司积极响应国家碳中和、碳达峰政策和高端客户需求，自</w:t>
      </w:r>
      <w:r>
        <w:rPr>
          <w:sz w:val="24"/>
          <w:szCs w:val="24"/>
        </w:rPr>
        <w:t>2023</w:t>
      </w:r>
      <w:r>
        <w:rPr>
          <w:sz w:val="24"/>
          <w:szCs w:val="24"/>
        </w:rPr>
        <w:t>年</w:t>
      </w:r>
      <w:r>
        <w:rPr>
          <w:sz w:val="24"/>
          <w:szCs w:val="24"/>
        </w:rPr>
        <w:t>3</w:t>
      </w:r>
      <w:r>
        <w:rPr>
          <w:sz w:val="24"/>
          <w:szCs w:val="24"/>
        </w:rPr>
        <w:t>月启动双碳项目以来，在项目小组及各部门的大力支持和配合下，通过半年多的培训、核查数据收集、整理、编制核查报告，外部专家审核等过程，于</w:t>
      </w:r>
      <w:r>
        <w:rPr>
          <w:sz w:val="24"/>
          <w:szCs w:val="24"/>
        </w:rPr>
        <w:t>2023</w:t>
      </w:r>
      <w:r>
        <w:rPr>
          <w:sz w:val="24"/>
          <w:szCs w:val="24"/>
        </w:rPr>
        <w:t>年</w:t>
      </w:r>
      <w:r>
        <w:rPr>
          <w:sz w:val="24"/>
          <w:szCs w:val="24"/>
        </w:rPr>
        <w:t>8</w:t>
      </w:r>
      <w:r>
        <w:rPr>
          <w:sz w:val="24"/>
          <w:szCs w:val="24"/>
        </w:rPr>
        <w:t>月底通过了审核，</w:t>
      </w:r>
      <w:r>
        <w:rPr>
          <w:sz w:val="24"/>
          <w:szCs w:val="24"/>
        </w:rPr>
        <w:t>9</w:t>
      </w:r>
      <w:r>
        <w:rPr>
          <w:sz w:val="24"/>
          <w:szCs w:val="24"/>
        </w:rPr>
        <w:t>月获得核查声明证书，公司成为针织面料行业首家同时获得</w:t>
      </w:r>
      <w:r>
        <w:rPr>
          <w:sz w:val="24"/>
          <w:szCs w:val="24"/>
        </w:rPr>
        <w:t>SGS</w:t>
      </w:r>
      <w:r>
        <w:rPr>
          <w:sz w:val="24"/>
          <w:szCs w:val="24"/>
        </w:rPr>
        <w:t>双碳证书的企业。</w:t>
      </w:r>
      <w:r>
        <w:rPr>
          <w:sz w:val="24"/>
          <w:szCs w:val="24"/>
        </w:rPr>
        <w:t>ISO14064</w:t>
      </w:r>
      <w:r>
        <w:rPr>
          <w:sz w:val="24"/>
          <w:szCs w:val="24"/>
        </w:rPr>
        <w:t>温室气体核查声明证书，并为其汽车内饰复合面料、针织服装面料两款产品颁发了</w:t>
      </w:r>
      <w:r>
        <w:rPr>
          <w:sz w:val="24"/>
          <w:szCs w:val="24"/>
        </w:rPr>
        <w:t>ISO14067</w:t>
      </w:r>
      <w:r>
        <w:rPr>
          <w:sz w:val="24"/>
          <w:szCs w:val="24"/>
        </w:rPr>
        <w:t>产品碳足迹核查声明书。此次获证不仅标志着宏达高科在</w:t>
      </w:r>
      <w:r>
        <w:rPr>
          <w:sz w:val="24"/>
          <w:szCs w:val="24"/>
        </w:rPr>
        <w:t>“</w:t>
      </w:r>
      <w:r>
        <w:rPr>
          <w:sz w:val="24"/>
          <w:szCs w:val="24"/>
        </w:rPr>
        <w:t>双碳管理</w:t>
      </w:r>
      <w:r>
        <w:rPr>
          <w:sz w:val="24"/>
          <w:szCs w:val="24"/>
        </w:rPr>
        <w:t>”</w:t>
      </w:r>
      <w:r>
        <w:rPr>
          <w:sz w:val="24"/>
          <w:szCs w:val="24"/>
        </w:rPr>
        <w:t>方面做出的努力得到了国际权威第三方机构的认可与肯定，同时也标志着公司在落实推动</w:t>
      </w:r>
      <w:r>
        <w:rPr>
          <w:sz w:val="24"/>
          <w:szCs w:val="24"/>
        </w:rPr>
        <w:t>“</w:t>
      </w:r>
      <w:r>
        <w:rPr>
          <w:sz w:val="24"/>
          <w:szCs w:val="24"/>
        </w:rPr>
        <w:t>双碳</w:t>
      </w:r>
      <w:r>
        <w:rPr>
          <w:sz w:val="24"/>
          <w:szCs w:val="24"/>
        </w:rPr>
        <w:t>”</w:t>
      </w:r>
      <w:r>
        <w:rPr>
          <w:sz w:val="24"/>
          <w:szCs w:val="24"/>
        </w:rPr>
        <w:t>目标道路上迈出了关键步伐。</w:t>
      </w:r>
    </w:p>
    <w:p w14:paraId="1EBF5117" w14:textId="77777777" w:rsidR="00000000" w:rsidRDefault="00000000">
      <w:pPr>
        <w:spacing w:before="0" w:after="0" w:line="360" w:lineRule="auto"/>
        <w:ind w:firstLineChars="200" w:firstLine="480"/>
        <w:rPr>
          <w:sz w:val="24"/>
          <w:szCs w:val="24"/>
        </w:rPr>
      </w:pPr>
      <w:r>
        <w:rPr>
          <w:sz w:val="24"/>
          <w:szCs w:val="24"/>
        </w:rPr>
        <w:t>公司积极采用各类有效标准以推动企业经营管理，如采用带海绵结构大众针织汽车内饰面料和通用（别克）汽车内饰面料国际标准。作为主要起草单位，公司参与了针织泳装面料（国家标准）、涤纶针织面料（行业标准）的起草工作。</w:t>
      </w:r>
    </w:p>
    <w:p w14:paraId="2C96AC3C" w14:textId="77777777" w:rsidR="00000000" w:rsidRDefault="00000000">
      <w:pPr>
        <w:spacing w:before="0" w:after="0" w:line="360" w:lineRule="auto"/>
        <w:ind w:firstLineChars="200" w:firstLine="480"/>
        <w:rPr>
          <w:sz w:val="24"/>
          <w:szCs w:val="24"/>
        </w:rPr>
      </w:pPr>
      <w:r>
        <w:rPr>
          <w:sz w:val="24"/>
          <w:szCs w:val="24"/>
        </w:rPr>
        <w:t>近年来，作为上市企业，公司经营管理不断规范，积极履行社会责任，具有良好的公众形象。公司无重大质量、安全生产、环境污染、公共卫生等事故，也无重大有效投诉和违法记录。</w:t>
      </w:r>
      <w:r>
        <w:rPr>
          <w:rFonts w:hint="eastAsia"/>
          <w:sz w:val="24"/>
          <w:szCs w:val="24"/>
        </w:rPr>
        <w:t>2023</w:t>
      </w:r>
      <w:r>
        <w:rPr>
          <w:rFonts w:hint="eastAsia"/>
          <w:sz w:val="24"/>
          <w:szCs w:val="24"/>
        </w:rPr>
        <w:t>年公司严格遵守《深圳证券交易所行业信息披露指引第</w:t>
      </w:r>
      <w:r>
        <w:rPr>
          <w:rFonts w:hint="eastAsia"/>
          <w:sz w:val="24"/>
          <w:szCs w:val="24"/>
        </w:rPr>
        <w:t>17</w:t>
      </w:r>
      <w:r>
        <w:rPr>
          <w:rFonts w:hint="eastAsia"/>
          <w:sz w:val="24"/>
          <w:szCs w:val="24"/>
        </w:rPr>
        <w:t>号——上市公司从事纺织服装相关业务》的披露要求，并在报告期内严格做好环保合规工作。</w:t>
      </w:r>
    </w:p>
    <w:p w14:paraId="2B5A3B36" w14:textId="77777777" w:rsidR="00000000" w:rsidRDefault="00000000">
      <w:pPr>
        <w:pStyle w:val="2"/>
        <w:rPr>
          <w:rFonts w:ascii="Times New Roman" w:hAnsi="Times New Roman"/>
          <w:sz w:val="24"/>
          <w:szCs w:val="24"/>
        </w:rPr>
      </w:pPr>
      <w:bookmarkStart w:id="37" w:name="_Toc511949988"/>
      <w:r>
        <w:rPr>
          <w:rFonts w:ascii="Times New Roman" w:hAnsi="Times New Roman"/>
          <w:sz w:val="24"/>
          <w:szCs w:val="24"/>
        </w:rPr>
        <w:t>二、降低排放，清洁生产</w:t>
      </w:r>
      <w:bookmarkEnd w:id="37"/>
    </w:p>
    <w:p w14:paraId="3F9E500C" w14:textId="77777777" w:rsidR="00000000" w:rsidRDefault="00000000">
      <w:pPr>
        <w:spacing w:before="0" w:after="0" w:line="360" w:lineRule="auto"/>
        <w:ind w:firstLineChars="200" w:firstLine="480"/>
        <w:rPr>
          <w:sz w:val="24"/>
          <w:szCs w:val="24"/>
        </w:rPr>
      </w:pPr>
      <w:r>
        <w:rPr>
          <w:sz w:val="24"/>
          <w:szCs w:val="24"/>
        </w:rPr>
        <w:t>公司对产品、服务和运营中环境保护、能源消耗、资源综合利用、安全生产、产品安全、公共卫生等方面的影响，根据法律法规和强制标准的要求，确定关键过程和严于法律法规的目标，并采取的相应的措施及测量方法。</w:t>
      </w:r>
    </w:p>
    <w:p w14:paraId="3771B680" w14:textId="77777777" w:rsidR="00000000" w:rsidRDefault="00000000">
      <w:pPr>
        <w:spacing w:before="0" w:after="0" w:line="360" w:lineRule="auto"/>
        <w:ind w:firstLineChars="200" w:firstLine="480"/>
        <w:rPr>
          <w:sz w:val="24"/>
          <w:szCs w:val="24"/>
        </w:rPr>
      </w:pPr>
      <w:r>
        <w:rPr>
          <w:sz w:val="24"/>
          <w:szCs w:val="24"/>
        </w:rPr>
        <w:t>公司历来注重社会责任，认真落实环保政策和节能措施，公司通过建立执行</w:t>
      </w:r>
      <w:r>
        <w:rPr>
          <w:sz w:val="24"/>
          <w:szCs w:val="24"/>
        </w:rPr>
        <w:lastRenderedPageBreak/>
        <w:t>《环境信息披露制度》，真实、准确、完整、及时地披露相关环境信息，各方面成效显著。在</w:t>
      </w:r>
      <w:r>
        <w:rPr>
          <w:sz w:val="24"/>
          <w:szCs w:val="24"/>
        </w:rPr>
        <w:t>2003</w:t>
      </w:r>
      <w:r>
        <w:rPr>
          <w:sz w:val="24"/>
          <w:szCs w:val="24"/>
        </w:rPr>
        <w:t>年公司被命名为第一批</w:t>
      </w:r>
      <w:r>
        <w:rPr>
          <w:sz w:val="24"/>
          <w:szCs w:val="24"/>
        </w:rPr>
        <w:t>“</w:t>
      </w:r>
      <w:r>
        <w:rPr>
          <w:sz w:val="24"/>
          <w:szCs w:val="24"/>
        </w:rPr>
        <w:t>浙江省绿色企业</w:t>
      </w:r>
      <w:r>
        <w:rPr>
          <w:sz w:val="24"/>
          <w:szCs w:val="24"/>
        </w:rPr>
        <w:t>”</w:t>
      </w:r>
      <w:r>
        <w:rPr>
          <w:sz w:val="24"/>
          <w:szCs w:val="24"/>
        </w:rPr>
        <w:t>，并于</w:t>
      </w:r>
      <w:r>
        <w:rPr>
          <w:sz w:val="24"/>
          <w:szCs w:val="24"/>
        </w:rPr>
        <w:t>2004</w:t>
      </w:r>
      <w:r>
        <w:rPr>
          <w:sz w:val="24"/>
          <w:szCs w:val="24"/>
        </w:rPr>
        <w:t>年</w:t>
      </w:r>
      <w:r>
        <w:rPr>
          <w:sz w:val="24"/>
          <w:szCs w:val="24"/>
        </w:rPr>
        <w:t>11</w:t>
      </w:r>
      <w:r>
        <w:rPr>
          <w:sz w:val="24"/>
          <w:szCs w:val="24"/>
        </w:rPr>
        <w:t>月通过清洁生产审核。在推行清洁生产整个过程中，公司紧紧抓住清洁生产和污染防治全过程的各个环节，在源头控制削减环节中，力求采用资源利用率高、污染物排放量少的清洁生产工艺。同时公司为节约水资源和减少污染物的排放。</w:t>
      </w:r>
      <w:r>
        <w:rPr>
          <w:rFonts w:hint="eastAsia"/>
          <w:sz w:val="24"/>
          <w:szCs w:val="24"/>
        </w:rPr>
        <w:t>公司废水处理设施于</w:t>
      </w:r>
      <w:r>
        <w:rPr>
          <w:rFonts w:hint="eastAsia"/>
          <w:sz w:val="24"/>
          <w:szCs w:val="24"/>
        </w:rPr>
        <w:t>2015</w:t>
      </w:r>
      <w:r>
        <w:rPr>
          <w:rFonts w:hint="eastAsia"/>
          <w:sz w:val="24"/>
          <w:szCs w:val="24"/>
        </w:rPr>
        <w:t>年完成提升改造且在近年来不断提升完善，采用物化</w:t>
      </w:r>
      <w:r>
        <w:rPr>
          <w:rFonts w:hint="eastAsia"/>
          <w:sz w:val="24"/>
          <w:szCs w:val="24"/>
        </w:rPr>
        <w:t>+</w:t>
      </w:r>
      <w:r>
        <w:rPr>
          <w:rFonts w:hint="eastAsia"/>
          <w:sz w:val="24"/>
          <w:szCs w:val="24"/>
        </w:rPr>
        <w:t>生化</w:t>
      </w:r>
      <w:r>
        <w:rPr>
          <w:rFonts w:hint="eastAsia"/>
          <w:sz w:val="24"/>
          <w:szCs w:val="24"/>
        </w:rPr>
        <w:t>+</w:t>
      </w:r>
      <w:r>
        <w:rPr>
          <w:rFonts w:hint="eastAsia"/>
          <w:sz w:val="24"/>
          <w:szCs w:val="24"/>
        </w:rPr>
        <w:t>物化处理工艺，建设调节池、生化池、沉淀池以及相关设备设施，完成日处理能力</w:t>
      </w:r>
      <w:r>
        <w:rPr>
          <w:rFonts w:hint="eastAsia"/>
          <w:sz w:val="24"/>
          <w:szCs w:val="24"/>
        </w:rPr>
        <w:t>8000</w:t>
      </w:r>
      <w:r>
        <w:rPr>
          <w:rFonts w:hint="eastAsia"/>
          <w:sz w:val="24"/>
          <w:szCs w:val="24"/>
        </w:rPr>
        <w:t>吨的废水处理系统。设施设计使用年限为</w:t>
      </w:r>
      <w:r>
        <w:rPr>
          <w:rFonts w:hint="eastAsia"/>
          <w:sz w:val="24"/>
          <w:szCs w:val="24"/>
        </w:rPr>
        <w:t>20</w:t>
      </w:r>
      <w:r>
        <w:rPr>
          <w:rFonts w:hint="eastAsia"/>
          <w:sz w:val="24"/>
          <w:szCs w:val="24"/>
        </w:rPr>
        <w:t>年，执行《纺织染整工业水污染物排放标准》（</w:t>
      </w:r>
      <w:r>
        <w:rPr>
          <w:rFonts w:hint="eastAsia"/>
          <w:sz w:val="24"/>
          <w:szCs w:val="24"/>
        </w:rPr>
        <w:t>GB 4287-2012</w:t>
      </w:r>
      <w:r>
        <w:rPr>
          <w:rFonts w:hint="eastAsia"/>
          <w:sz w:val="24"/>
          <w:szCs w:val="24"/>
        </w:rPr>
        <w:t>）排放标准。</w:t>
      </w:r>
      <w:r>
        <w:rPr>
          <w:rFonts w:hint="eastAsia"/>
          <w:sz w:val="24"/>
          <w:szCs w:val="24"/>
        </w:rPr>
        <w:t>2023</w:t>
      </w:r>
      <w:r>
        <w:rPr>
          <w:rFonts w:hint="eastAsia"/>
          <w:sz w:val="24"/>
          <w:szCs w:val="24"/>
        </w:rPr>
        <w:t>年本公司防治污染设施日常运行正常、第三方污染治理稳定、故障发生率极低，防治污染设施正常运行。污染源自动监控系统运行稳定正常、自动监测数据传输有效率符合要求，污染物排放和污染治理设施运行台帐规范清晰。固体废物贮存场所已落实“三防”措施、标志标识清晰、分类放置、危险废物标志和周知卡粘贴在贮存场明显位置，台账规范、联单与台账一致。公司生产排放的污染物主要包括废水、废气、噪声、固体废料和污泥等，均通过有效措施进行分类处理，严格按照各排放指标，达标排放。</w:t>
      </w:r>
      <w:r>
        <w:rPr>
          <w:rFonts w:hint="eastAsia"/>
          <w:sz w:val="24"/>
          <w:szCs w:val="24"/>
        </w:rPr>
        <w:t>2022</w:t>
      </w:r>
      <w:r>
        <w:rPr>
          <w:rFonts w:hint="eastAsia"/>
          <w:sz w:val="24"/>
          <w:szCs w:val="24"/>
        </w:rPr>
        <w:t>年，根据环保部门要求，对废气产污设施及治理设施完成工况自动监控系统的建设，</w:t>
      </w:r>
      <w:r>
        <w:rPr>
          <w:rFonts w:hint="eastAsia"/>
          <w:sz w:val="24"/>
          <w:szCs w:val="24"/>
        </w:rPr>
        <w:t>2023</w:t>
      </w:r>
      <w:r>
        <w:rPr>
          <w:rFonts w:hint="eastAsia"/>
          <w:sz w:val="24"/>
          <w:szCs w:val="24"/>
        </w:rPr>
        <w:t>年该系统运行正常。</w:t>
      </w:r>
      <w:r>
        <w:rPr>
          <w:rFonts w:hint="eastAsia"/>
          <w:sz w:val="24"/>
          <w:szCs w:val="24"/>
        </w:rPr>
        <w:t>2023</w:t>
      </w:r>
      <w:r>
        <w:rPr>
          <w:rFonts w:hint="eastAsia"/>
          <w:sz w:val="24"/>
          <w:szCs w:val="24"/>
        </w:rPr>
        <w:t>年环保部门对公司废水、废气、危固废等环保问题例行检查均符合规范，无违规、违法记录，污染物排放检测均全部达标排放，未产生因环保问题影响公司生产经营及财务状况等情况，</w:t>
      </w:r>
      <w:r>
        <w:rPr>
          <w:sz w:val="24"/>
          <w:szCs w:val="24"/>
        </w:rPr>
        <w:t>近年来，公司利用中水回用处理工程及清洁生产项目减少了废水的排放量，降低了污染物的排放量，实现了水资源的循环利用，真正实现节能减排的目的，取得了良好的社会效益和经济效益。同时公司的定型机废气净化装置改造项目（采用水喷淋加静电油雾净化二级处理的工艺），大大提高了废气的处理效率，取得了良好的环境效益和社会效益。</w:t>
      </w:r>
    </w:p>
    <w:p w14:paraId="207313AF" w14:textId="77777777" w:rsidR="00000000" w:rsidRDefault="00000000">
      <w:pPr>
        <w:spacing w:before="0" w:after="0" w:line="360" w:lineRule="auto"/>
        <w:ind w:firstLineChars="200" w:firstLine="480"/>
        <w:rPr>
          <w:sz w:val="24"/>
          <w:szCs w:val="24"/>
        </w:rPr>
      </w:pPr>
      <w:r>
        <w:rPr>
          <w:sz w:val="24"/>
          <w:szCs w:val="24"/>
        </w:rPr>
        <w:t>正是由于公司一直以来注重社会责任，加强对节能减排工作的重视程度，使公司在取得了一定的经济效益外，更取得了丰厚的社会效益，历年来，公司多次被评为浙江省污染治理先进企业、海宁市环保先进企业、浙江省循环经济示范企业、嘉兴市节能先进企业等等。</w:t>
      </w:r>
    </w:p>
    <w:p w14:paraId="79C6E97A" w14:textId="77777777" w:rsidR="00000000" w:rsidRDefault="00000000">
      <w:pPr>
        <w:pStyle w:val="2"/>
        <w:rPr>
          <w:rFonts w:ascii="Times New Roman" w:hAnsi="Times New Roman"/>
          <w:sz w:val="24"/>
          <w:szCs w:val="24"/>
        </w:rPr>
      </w:pPr>
      <w:bookmarkStart w:id="38" w:name="_Toc511949989"/>
      <w:r>
        <w:rPr>
          <w:rFonts w:ascii="Times New Roman" w:hAnsi="Times New Roman"/>
          <w:sz w:val="24"/>
          <w:szCs w:val="24"/>
        </w:rPr>
        <w:lastRenderedPageBreak/>
        <w:t>三、关注热点、积极应对</w:t>
      </w:r>
      <w:bookmarkEnd w:id="38"/>
    </w:p>
    <w:p w14:paraId="5EF7E368" w14:textId="77777777" w:rsidR="00000000" w:rsidRDefault="00000000">
      <w:pPr>
        <w:adjustRightInd w:val="0"/>
        <w:spacing w:before="0" w:after="0" w:line="360" w:lineRule="auto"/>
        <w:ind w:firstLine="480"/>
        <w:jc w:val="left"/>
        <w:rPr>
          <w:sz w:val="24"/>
          <w:szCs w:val="24"/>
        </w:rPr>
      </w:pPr>
      <w:r>
        <w:rPr>
          <w:sz w:val="24"/>
          <w:szCs w:val="24"/>
        </w:rPr>
        <w:t>随着中国工业化程度越来越高，长三角等经济较为发达地区的居民收入水平的提高，民众对环境保护，生态平衡的要求越来越高；同时对粗放式高排放的经济增长方式的忍受度也越来越低。公司对此类公众热点关注的问题高度重视，积极采取措施，如下表所示，在环境污染，能源消耗，安全生产等多个领域建立应对预案，公司近年来未曾发生过污染事故和纠纷，也未曾因违反有关法律法规而受到处罚。公司还积极参加当地政府组织的</w:t>
      </w:r>
      <w:r>
        <w:rPr>
          <w:sz w:val="24"/>
          <w:szCs w:val="24"/>
        </w:rPr>
        <w:t>“</w:t>
      </w:r>
      <w:r>
        <w:rPr>
          <w:sz w:val="24"/>
          <w:szCs w:val="24"/>
        </w:rPr>
        <w:t>五水共治</w:t>
      </w:r>
      <w:r>
        <w:rPr>
          <w:sz w:val="24"/>
          <w:szCs w:val="24"/>
        </w:rPr>
        <w:t>”</w:t>
      </w:r>
      <w:r>
        <w:rPr>
          <w:sz w:val="24"/>
          <w:szCs w:val="24"/>
        </w:rPr>
        <w:t>工程，公司董事长沈国甫先生主动请缨，在海宁市</w:t>
      </w:r>
      <w:r>
        <w:rPr>
          <w:rFonts w:hint="eastAsia"/>
          <w:sz w:val="24"/>
          <w:szCs w:val="24"/>
        </w:rPr>
        <w:t>许村镇</w:t>
      </w:r>
      <w:r>
        <w:rPr>
          <w:sz w:val="24"/>
          <w:szCs w:val="24"/>
        </w:rPr>
        <w:t>荡湾村认领河道，把河道彻底清淤，做好生态河。公司党委也积极组织党员参与当地环保活动，体现宏达高科员工思想先进性。</w:t>
      </w:r>
      <w:r>
        <w:rPr>
          <w:rFonts w:hint="eastAsia"/>
          <w:sz w:val="24"/>
          <w:szCs w:val="24"/>
        </w:rPr>
        <w:t>近年来，公司加大技术改造资金投入，对设备进行更新改造，围绕精益生产、智能制造、质量管理等进行工艺提升，建立中控系统，包括自动染化剂称料系统，智慧仓储系统等，实现“数字化，信息化、自动化、标准化”的生产转型升级，有力保障产品质量的稳定性，和满足市场需求。公司在转型发展过程中，注重节能减排，建有中水回用项目，坚持“规范“绿色、低碳、可持续”发展，为印染行业高质量发展做出不懈努力。</w:t>
      </w:r>
    </w:p>
    <w:p w14:paraId="66DBF0CF" w14:textId="77777777" w:rsidR="00000000" w:rsidRDefault="00000000">
      <w:pPr>
        <w:adjustRightInd w:val="0"/>
        <w:spacing w:before="0" w:after="0" w:line="360" w:lineRule="auto"/>
        <w:ind w:firstLine="480"/>
        <w:jc w:val="center"/>
        <w:rPr>
          <w:rFonts w:eastAsia="楷体"/>
          <w:sz w:val="24"/>
          <w:szCs w:val="24"/>
        </w:rPr>
      </w:pPr>
      <w:r>
        <w:rPr>
          <w:rFonts w:eastAsia="楷体"/>
          <w:sz w:val="24"/>
          <w:szCs w:val="24"/>
        </w:rPr>
        <w:t>表</w:t>
      </w:r>
      <w:r>
        <w:rPr>
          <w:rFonts w:eastAsia="楷体"/>
          <w:sz w:val="24"/>
          <w:szCs w:val="24"/>
        </w:rPr>
        <w:t>5.1</w:t>
      </w:r>
      <w:r>
        <w:rPr>
          <w:rFonts w:eastAsia="楷体"/>
          <w:sz w:val="24"/>
          <w:szCs w:val="24"/>
        </w:rPr>
        <w:t>社会热点关注问题及应对措施</w:t>
      </w:r>
    </w:p>
    <w:tbl>
      <w:tblPr>
        <w:tblW w:w="815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886"/>
        <w:gridCol w:w="2100"/>
        <w:gridCol w:w="5171"/>
      </w:tblGrid>
      <w:tr w:rsidR="00000000" w14:paraId="2477F9B1" w14:textId="77777777">
        <w:trPr>
          <w:trHeight w:val="28"/>
          <w:tblHeader/>
          <w:jc w:val="center"/>
        </w:trPr>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14:paraId="1EB221D9" w14:textId="77777777" w:rsidR="00000000" w:rsidRDefault="00000000">
            <w:pPr>
              <w:adjustRightInd w:val="0"/>
              <w:snapToGrid w:val="0"/>
              <w:jc w:val="center"/>
              <w:rPr>
                <w:sz w:val="21"/>
                <w:szCs w:val="21"/>
              </w:rPr>
            </w:pPr>
            <w:r>
              <w:rPr>
                <w:sz w:val="21"/>
                <w:szCs w:val="21"/>
              </w:rPr>
              <w:t>热点</w:t>
            </w:r>
          </w:p>
        </w:tc>
        <w:tc>
          <w:tcPr>
            <w:tcW w:w="2100" w:type="dxa"/>
            <w:tcBorders>
              <w:top w:val="single" w:sz="4" w:space="0" w:color="auto"/>
              <w:left w:val="single" w:sz="4" w:space="0" w:color="auto"/>
              <w:bottom w:val="single" w:sz="4" w:space="0" w:color="auto"/>
              <w:right w:val="single" w:sz="4" w:space="0" w:color="auto"/>
            </w:tcBorders>
            <w:shd w:val="clear" w:color="auto" w:fill="FFFFFF"/>
            <w:vAlign w:val="center"/>
          </w:tcPr>
          <w:p w14:paraId="32C943D8" w14:textId="77777777" w:rsidR="00000000" w:rsidRDefault="00000000">
            <w:pPr>
              <w:adjustRightInd w:val="0"/>
              <w:snapToGrid w:val="0"/>
              <w:jc w:val="center"/>
              <w:rPr>
                <w:sz w:val="21"/>
                <w:szCs w:val="21"/>
              </w:rPr>
            </w:pPr>
            <w:r>
              <w:rPr>
                <w:sz w:val="21"/>
                <w:szCs w:val="21"/>
              </w:rPr>
              <w:t>关注事项</w:t>
            </w:r>
          </w:p>
        </w:tc>
        <w:tc>
          <w:tcPr>
            <w:tcW w:w="5171" w:type="dxa"/>
            <w:tcBorders>
              <w:top w:val="single" w:sz="4" w:space="0" w:color="auto"/>
              <w:left w:val="single" w:sz="4" w:space="0" w:color="auto"/>
              <w:bottom w:val="single" w:sz="4" w:space="0" w:color="auto"/>
              <w:right w:val="single" w:sz="4" w:space="0" w:color="auto"/>
            </w:tcBorders>
            <w:shd w:val="clear" w:color="auto" w:fill="FFFFFF"/>
            <w:vAlign w:val="center"/>
          </w:tcPr>
          <w:p w14:paraId="6E3C9048" w14:textId="77777777" w:rsidR="00000000" w:rsidRDefault="00000000">
            <w:pPr>
              <w:adjustRightInd w:val="0"/>
              <w:snapToGrid w:val="0"/>
              <w:jc w:val="center"/>
              <w:rPr>
                <w:sz w:val="21"/>
                <w:szCs w:val="21"/>
              </w:rPr>
            </w:pPr>
            <w:r>
              <w:rPr>
                <w:sz w:val="21"/>
                <w:szCs w:val="21"/>
              </w:rPr>
              <w:t>应对措施</w:t>
            </w:r>
          </w:p>
        </w:tc>
      </w:tr>
      <w:tr w:rsidR="00000000" w14:paraId="764EF8A2" w14:textId="77777777">
        <w:trPr>
          <w:trHeight w:val="25"/>
          <w:jc w:val="center"/>
        </w:trPr>
        <w:tc>
          <w:tcPr>
            <w:tcW w:w="886" w:type="dxa"/>
            <w:tcBorders>
              <w:top w:val="single" w:sz="4" w:space="0" w:color="auto"/>
              <w:left w:val="single" w:sz="4" w:space="0" w:color="auto"/>
              <w:bottom w:val="single" w:sz="4" w:space="0" w:color="auto"/>
              <w:right w:val="single" w:sz="4" w:space="0" w:color="auto"/>
            </w:tcBorders>
            <w:vAlign w:val="center"/>
          </w:tcPr>
          <w:p w14:paraId="29B2C58E" w14:textId="77777777" w:rsidR="00000000" w:rsidRDefault="00000000">
            <w:pPr>
              <w:adjustRightInd w:val="0"/>
              <w:snapToGrid w:val="0"/>
              <w:jc w:val="center"/>
              <w:rPr>
                <w:sz w:val="21"/>
                <w:szCs w:val="21"/>
              </w:rPr>
            </w:pPr>
            <w:r>
              <w:rPr>
                <w:sz w:val="21"/>
                <w:szCs w:val="21"/>
              </w:rPr>
              <w:t>环境</w:t>
            </w:r>
          </w:p>
          <w:p w14:paraId="4A51B2A6" w14:textId="77777777" w:rsidR="00000000" w:rsidRDefault="00000000">
            <w:pPr>
              <w:adjustRightInd w:val="0"/>
              <w:snapToGrid w:val="0"/>
              <w:jc w:val="center"/>
              <w:rPr>
                <w:sz w:val="21"/>
                <w:szCs w:val="21"/>
              </w:rPr>
            </w:pPr>
            <w:r>
              <w:rPr>
                <w:sz w:val="21"/>
                <w:szCs w:val="21"/>
              </w:rPr>
              <w:t>污染</w:t>
            </w:r>
          </w:p>
        </w:tc>
        <w:tc>
          <w:tcPr>
            <w:tcW w:w="2100" w:type="dxa"/>
            <w:tcBorders>
              <w:top w:val="single" w:sz="4" w:space="0" w:color="auto"/>
              <w:left w:val="single" w:sz="4" w:space="0" w:color="auto"/>
              <w:bottom w:val="single" w:sz="4" w:space="0" w:color="auto"/>
              <w:right w:val="single" w:sz="4" w:space="0" w:color="auto"/>
            </w:tcBorders>
            <w:vAlign w:val="center"/>
          </w:tcPr>
          <w:p w14:paraId="3B3F70E2" w14:textId="77777777" w:rsidR="00000000" w:rsidRDefault="00000000">
            <w:pPr>
              <w:adjustRightInd w:val="0"/>
              <w:snapToGrid w:val="0"/>
              <w:rPr>
                <w:sz w:val="21"/>
                <w:szCs w:val="21"/>
              </w:rPr>
            </w:pPr>
            <w:r>
              <w:rPr>
                <w:sz w:val="21"/>
                <w:szCs w:val="21"/>
              </w:rPr>
              <w:t>废丝、废气、废水等对周边的环境带来污染</w:t>
            </w:r>
          </w:p>
        </w:tc>
        <w:tc>
          <w:tcPr>
            <w:tcW w:w="5171" w:type="dxa"/>
            <w:tcBorders>
              <w:top w:val="single" w:sz="4" w:space="0" w:color="auto"/>
              <w:left w:val="single" w:sz="4" w:space="0" w:color="auto"/>
              <w:bottom w:val="single" w:sz="4" w:space="0" w:color="auto"/>
              <w:right w:val="single" w:sz="4" w:space="0" w:color="auto"/>
            </w:tcBorders>
            <w:vAlign w:val="center"/>
          </w:tcPr>
          <w:p w14:paraId="0BDA5B22" w14:textId="77777777" w:rsidR="00000000" w:rsidRDefault="00000000">
            <w:pPr>
              <w:adjustRightInd w:val="0"/>
              <w:snapToGrid w:val="0"/>
              <w:rPr>
                <w:sz w:val="21"/>
                <w:szCs w:val="21"/>
              </w:rPr>
            </w:pPr>
            <w:r>
              <w:rPr>
                <w:sz w:val="21"/>
                <w:szCs w:val="21"/>
              </w:rPr>
              <w:t>1</w:t>
            </w:r>
            <w:r>
              <w:rPr>
                <w:sz w:val="21"/>
                <w:szCs w:val="21"/>
              </w:rPr>
              <w:t>严格按照环保三同时原则；采用清洁生产；配备独立的废气治理系统及污水治理系统等</w:t>
            </w:r>
          </w:p>
          <w:p w14:paraId="52E6D056" w14:textId="77777777" w:rsidR="00000000" w:rsidRDefault="00000000">
            <w:pPr>
              <w:adjustRightInd w:val="0"/>
              <w:snapToGrid w:val="0"/>
              <w:rPr>
                <w:sz w:val="21"/>
                <w:szCs w:val="21"/>
              </w:rPr>
            </w:pPr>
            <w:r>
              <w:rPr>
                <w:sz w:val="21"/>
                <w:szCs w:val="21"/>
              </w:rPr>
              <w:t>2</w:t>
            </w:r>
            <w:r>
              <w:rPr>
                <w:sz w:val="21"/>
                <w:szCs w:val="21"/>
              </w:rPr>
              <w:t>利用在线监控设备跟踪废气、污水检测结果。成立环保专项小组，定期召开环保例会，分析和讨论环保治理的情况</w:t>
            </w:r>
          </w:p>
          <w:p w14:paraId="7BD35ACA" w14:textId="77777777" w:rsidR="00000000" w:rsidRDefault="00000000">
            <w:pPr>
              <w:adjustRightInd w:val="0"/>
              <w:snapToGrid w:val="0"/>
              <w:rPr>
                <w:sz w:val="21"/>
                <w:szCs w:val="21"/>
              </w:rPr>
            </w:pPr>
            <w:r>
              <w:rPr>
                <w:sz w:val="21"/>
                <w:szCs w:val="21"/>
              </w:rPr>
              <w:t xml:space="preserve">3 </w:t>
            </w:r>
            <w:r>
              <w:rPr>
                <w:sz w:val="21"/>
                <w:szCs w:val="21"/>
              </w:rPr>
              <w:t>听取环保管理部门检查建议，进行同行业的现场考察，完善环保治理设施及提高治理效果</w:t>
            </w:r>
          </w:p>
        </w:tc>
      </w:tr>
      <w:tr w:rsidR="00000000" w14:paraId="1C283EB3" w14:textId="77777777">
        <w:trPr>
          <w:trHeight w:val="408"/>
          <w:jc w:val="center"/>
        </w:trPr>
        <w:tc>
          <w:tcPr>
            <w:tcW w:w="886" w:type="dxa"/>
            <w:tcBorders>
              <w:top w:val="single" w:sz="4" w:space="0" w:color="auto"/>
              <w:left w:val="single" w:sz="4" w:space="0" w:color="auto"/>
              <w:bottom w:val="single" w:sz="4" w:space="0" w:color="auto"/>
              <w:right w:val="single" w:sz="4" w:space="0" w:color="auto"/>
            </w:tcBorders>
            <w:vAlign w:val="center"/>
          </w:tcPr>
          <w:p w14:paraId="4EA5456E" w14:textId="77777777" w:rsidR="00000000" w:rsidRDefault="00000000">
            <w:pPr>
              <w:adjustRightInd w:val="0"/>
              <w:snapToGrid w:val="0"/>
              <w:jc w:val="center"/>
              <w:rPr>
                <w:sz w:val="21"/>
                <w:szCs w:val="21"/>
              </w:rPr>
            </w:pPr>
            <w:r>
              <w:rPr>
                <w:sz w:val="21"/>
                <w:szCs w:val="21"/>
              </w:rPr>
              <w:t>能源</w:t>
            </w:r>
          </w:p>
          <w:p w14:paraId="35655A10" w14:textId="77777777" w:rsidR="00000000" w:rsidRDefault="00000000">
            <w:pPr>
              <w:adjustRightInd w:val="0"/>
              <w:snapToGrid w:val="0"/>
              <w:jc w:val="center"/>
              <w:rPr>
                <w:sz w:val="21"/>
                <w:szCs w:val="21"/>
              </w:rPr>
            </w:pPr>
            <w:r>
              <w:rPr>
                <w:sz w:val="21"/>
                <w:szCs w:val="21"/>
              </w:rPr>
              <w:t>消耗</w:t>
            </w:r>
          </w:p>
        </w:tc>
        <w:tc>
          <w:tcPr>
            <w:tcW w:w="2100" w:type="dxa"/>
            <w:tcBorders>
              <w:top w:val="single" w:sz="4" w:space="0" w:color="auto"/>
              <w:left w:val="single" w:sz="4" w:space="0" w:color="auto"/>
              <w:bottom w:val="single" w:sz="4" w:space="0" w:color="auto"/>
              <w:right w:val="single" w:sz="4" w:space="0" w:color="auto"/>
            </w:tcBorders>
            <w:vAlign w:val="center"/>
          </w:tcPr>
          <w:p w14:paraId="0C3CEE22" w14:textId="77777777" w:rsidR="00000000" w:rsidRDefault="00000000">
            <w:pPr>
              <w:adjustRightInd w:val="0"/>
              <w:snapToGrid w:val="0"/>
              <w:rPr>
                <w:sz w:val="21"/>
                <w:szCs w:val="21"/>
              </w:rPr>
            </w:pPr>
            <w:r>
              <w:rPr>
                <w:sz w:val="21"/>
                <w:szCs w:val="21"/>
              </w:rPr>
              <w:t>电力、燃煤、蒸汽供给不足而停产，会影响就业及当地经济的发展</w:t>
            </w:r>
          </w:p>
        </w:tc>
        <w:tc>
          <w:tcPr>
            <w:tcW w:w="5171" w:type="dxa"/>
            <w:tcBorders>
              <w:top w:val="single" w:sz="4" w:space="0" w:color="auto"/>
              <w:left w:val="single" w:sz="4" w:space="0" w:color="auto"/>
              <w:bottom w:val="single" w:sz="4" w:space="0" w:color="auto"/>
              <w:right w:val="single" w:sz="4" w:space="0" w:color="auto"/>
            </w:tcBorders>
            <w:vAlign w:val="center"/>
          </w:tcPr>
          <w:p w14:paraId="18884B6C" w14:textId="77777777" w:rsidR="00000000" w:rsidRDefault="00000000">
            <w:pPr>
              <w:adjustRightInd w:val="0"/>
              <w:snapToGrid w:val="0"/>
              <w:rPr>
                <w:sz w:val="21"/>
                <w:szCs w:val="21"/>
              </w:rPr>
            </w:pPr>
            <w:r>
              <w:rPr>
                <w:sz w:val="21"/>
                <w:szCs w:val="21"/>
              </w:rPr>
              <w:t xml:space="preserve">1 </w:t>
            </w:r>
            <w:r>
              <w:rPr>
                <w:sz w:val="21"/>
                <w:szCs w:val="21"/>
              </w:rPr>
              <w:t>推行节能降耗，控制能源消耗</w:t>
            </w:r>
          </w:p>
          <w:p w14:paraId="3FC22322" w14:textId="77777777" w:rsidR="00000000" w:rsidRDefault="00000000">
            <w:pPr>
              <w:adjustRightInd w:val="0"/>
              <w:snapToGrid w:val="0"/>
              <w:rPr>
                <w:sz w:val="21"/>
                <w:szCs w:val="21"/>
              </w:rPr>
            </w:pPr>
            <w:r>
              <w:rPr>
                <w:sz w:val="21"/>
                <w:szCs w:val="21"/>
              </w:rPr>
              <w:t xml:space="preserve">2 </w:t>
            </w:r>
            <w:r>
              <w:rPr>
                <w:sz w:val="21"/>
                <w:szCs w:val="21"/>
              </w:rPr>
              <w:t>采用节能设备，如变频技术等降低能源消耗</w:t>
            </w:r>
          </w:p>
          <w:p w14:paraId="15CAB256" w14:textId="77777777" w:rsidR="00000000" w:rsidRDefault="00000000">
            <w:pPr>
              <w:adjustRightInd w:val="0"/>
              <w:snapToGrid w:val="0"/>
              <w:rPr>
                <w:sz w:val="21"/>
                <w:szCs w:val="21"/>
              </w:rPr>
            </w:pPr>
            <w:r>
              <w:rPr>
                <w:sz w:val="21"/>
                <w:szCs w:val="21"/>
              </w:rPr>
              <w:t xml:space="preserve">3 </w:t>
            </w:r>
            <w:r>
              <w:rPr>
                <w:sz w:val="21"/>
                <w:szCs w:val="21"/>
              </w:rPr>
              <w:t>通过清洁生产减少对环境的影响</w:t>
            </w:r>
          </w:p>
        </w:tc>
      </w:tr>
      <w:tr w:rsidR="00000000" w14:paraId="7E8F0793" w14:textId="77777777">
        <w:trPr>
          <w:trHeight w:val="596"/>
          <w:jc w:val="center"/>
        </w:trPr>
        <w:tc>
          <w:tcPr>
            <w:tcW w:w="886" w:type="dxa"/>
            <w:tcBorders>
              <w:top w:val="single" w:sz="4" w:space="0" w:color="auto"/>
              <w:left w:val="single" w:sz="4" w:space="0" w:color="auto"/>
              <w:bottom w:val="single" w:sz="4" w:space="0" w:color="auto"/>
              <w:right w:val="single" w:sz="4" w:space="0" w:color="auto"/>
            </w:tcBorders>
            <w:vAlign w:val="center"/>
          </w:tcPr>
          <w:p w14:paraId="4EFA0802" w14:textId="77777777" w:rsidR="00000000" w:rsidRDefault="00000000">
            <w:pPr>
              <w:adjustRightInd w:val="0"/>
              <w:snapToGrid w:val="0"/>
              <w:jc w:val="center"/>
              <w:rPr>
                <w:sz w:val="21"/>
                <w:szCs w:val="21"/>
              </w:rPr>
            </w:pPr>
            <w:r>
              <w:rPr>
                <w:sz w:val="21"/>
                <w:szCs w:val="21"/>
              </w:rPr>
              <w:t>资源</w:t>
            </w:r>
          </w:p>
          <w:p w14:paraId="69120A4B" w14:textId="77777777" w:rsidR="00000000" w:rsidRDefault="00000000">
            <w:pPr>
              <w:adjustRightInd w:val="0"/>
              <w:snapToGrid w:val="0"/>
              <w:jc w:val="center"/>
              <w:rPr>
                <w:sz w:val="21"/>
                <w:szCs w:val="21"/>
              </w:rPr>
            </w:pPr>
            <w:r>
              <w:rPr>
                <w:sz w:val="21"/>
                <w:szCs w:val="21"/>
              </w:rPr>
              <w:t>综合</w:t>
            </w:r>
          </w:p>
          <w:p w14:paraId="7421C9B7" w14:textId="77777777" w:rsidR="00000000" w:rsidRDefault="00000000">
            <w:pPr>
              <w:adjustRightInd w:val="0"/>
              <w:snapToGrid w:val="0"/>
              <w:jc w:val="center"/>
              <w:rPr>
                <w:sz w:val="21"/>
                <w:szCs w:val="21"/>
              </w:rPr>
            </w:pPr>
            <w:r>
              <w:rPr>
                <w:sz w:val="21"/>
                <w:szCs w:val="21"/>
              </w:rPr>
              <w:t>利用</w:t>
            </w:r>
          </w:p>
        </w:tc>
        <w:tc>
          <w:tcPr>
            <w:tcW w:w="2100" w:type="dxa"/>
            <w:tcBorders>
              <w:top w:val="single" w:sz="4" w:space="0" w:color="auto"/>
              <w:left w:val="single" w:sz="4" w:space="0" w:color="auto"/>
              <w:bottom w:val="single" w:sz="4" w:space="0" w:color="auto"/>
              <w:right w:val="single" w:sz="4" w:space="0" w:color="auto"/>
            </w:tcBorders>
            <w:vAlign w:val="center"/>
          </w:tcPr>
          <w:p w14:paraId="4F4475F4" w14:textId="77777777" w:rsidR="00000000" w:rsidRDefault="00000000">
            <w:pPr>
              <w:adjustRightInd w:val="0"/>
              <w:snapToGrid w:val="0"/>
              <w:rPr>
                <w:sz w:val="21"/>
                <w:szCs w:val="21"/>
              </w:rPr>
            </w:pPr>
            <w:r>
              <w:rPr>
                <w:sz w:val="21"/>
                <w:szCs w:val="21"/>
              </w:rPr>
              <w:t>资源紧缺，价格上升；环保要求</w:t>
            </w:r>
          </w:p>
        </w:tc>
        <w:tc>
          <w:tcPr>
            <w:tcW w:w="5171" w:type="dxa"/>
            <w:tcBorders>
              <w:top w:val="single" w:sz="4" w:space="0" w:color="auto"/>
              <w:left w:val="single" w:sz="4" w:space="0" w:color="auto"/>
              <w:bottom w:val="single" w:sz="4" w:space="0" w:color="auto"/>
              <w:right w:val="single" w:sz="4" w:space="0" w:color="auto"/>
            </w:tcBorders>
            <w:vAlign w:val="center"/>
          </w:tcPr>
          <w:p w14:paraId="106DF0E1" w14:textId="77777777" w:rsidR="00000000" w:rsidRDefault="00000000">
            <w:pPr>
              <w:adjustRightInd w:val="0"/>
              <w:snapToGrid w:val="0"/>
              <w:rPr>
                <w:sz w:val="21"/>
                <w:szCs w:val="21"/>
              </w:rPr>
            </w:pPr>
            <w:r>
              <w:rPr>
                <w:sz w:val="21"/>
                <w:szCs w:val="21"/>
              </w:rPr>
              <w:t>1</w:t>
            </w:r>
            <w:r>
              <w:rPr>
                <w:sz w:val="21"/>
                <w:szCs w:val="21"/>
              </w:rPr>
              <w:t>水资源利用方面：冷却水回用提高水的循环使用、河水净化后使用减少自来水用量，并开始实施中水回用减少废水排放</w:t>
            </w:r>
          </w:p>
          <w:p w14:paraId="64BE960B" w14:textId="77777777" w:rsidR="00000000" w:rsidRDefault="00000000">
            <w:pPr>
              <w:adjustRightInd w:val="0"/>
              <w:snapToGrid w:val="0"/>
              <w:rPr>
                <w:sz w:val="21"/>
                <w:szCs w:val="21"/>
              </w:rPr>
            </w:pPr>
            <w:r>
              <w:rPr>
                <w:sz w:val="21"/>
                <w:szCs w:val="21"/>
              </w:rPr>
              <w:t>2</w:t>
            </w:r>
            <w:r>
              <w:rPr>
                <w:sz w:val="21"/>
                <w:szCs w:val="21"/>
              </w:rPr>
              <w:t>废气热能利用方面：采取余热锅炉、废水热能回收装置、定型废气热能回收装置等进行热能回收</w:t>
            </w:r>
          </w:p>
        </w:tc>
      </w:tr>
      <w:tr w:rsidR="00000000" w14:paraId="193C43DB" w14:textId="77777777">
        <w:trPr>
          <w:trHeight w:val="312"/>
          <w:jc w:val="center"/>
        </w:trPr>
        <w:tc>
          <w:tcPr>
            <w:tcW w:w="886" w:type="dxa"/>
            <w:tcBorders>
              <w:top w:val="single" w:sz="4" w:space="0" w:color="auto"/>
              <w:left w:val="single" w:sz="4" w:space="0" w:color="auto"/>
              <w:bottom w:val="single" w:sz="4" w:space="0" w:color="auto"/>
              <w:right w:val="single" w:sz="4" w:space="0" w:color="auto"/>
            </w:tcBorders>
            <w:vAlign w:val="center"/>
          </w:tcPr>
          <w:p w14:paraId="50227B9A" w14:textId="77777777" w:rsidR="00000000" w:rsidRDefault="00000000">
            <w:pPr>
              <w:adjustRightInd w:val="0"/>
              <w:snapToGrid w:val="0"/>
              <w:jc w:val="center"/>
              <w:rPr>
                <w:sz w:val="21"/>
                <w:szCs w:val="21"/>
              </w:rPr>
            </w:pPr>
            <w:r>
              <w:rPr>
                <w:sz w:val="21"/>
                <w:szCs w:val="21"/>
              </w:rPr>
              <w:t>安全</w:t>
            </w:r>
          </w:p>
          <w:p w14:paraId="55EC9DAF" w14:textId="77777777" w:rsidR="00000000" w:rsidRDefault="00000000">
            <w:pPr>
              <w:adjustRightInd w:val="0"/>
              <w:snapToGrid w:val="0"/>
              <w:jc w:val="center"/>
              <w:rPr>
                <w:sz w:val="21"/>
                <w:szCs w:val="21"/>
              </w:rPr>
            </w:pPr>
            <w:r>
              <w:rPr>
                <w:sz w:val="21"/>
                <w:szCs w:val="21"/>
              </w:rPr>
              <w:lastRenderedPageBreak/>
              <w:t>生产</w:t>
            </w:r>
          </w:p>
        </w:tc>
        <w:tc>
          <w:tcPr>
            <w:tcW w:w="2100" w:type="dxa"/>
            <w:tcBorders>
              <w:top w:val="single" w:sz="4" w:space="0" w:color="auto"/>
              <w:left w:val="single" w:sz="4" w:space="0" w:color="auto"/>
              <w:bottom w:val="single" w:sz="4" w:space="0" w:color="auto"/>
              <w:right w:val="single" w:sz="4" w:space="0" w:color="auto"/>
            </w:tcBorders>
            <w:vAlign w:val="center"/>
          </w:tcPr>
          <w:p w14:paraId="716A1B23" w14:textId="77777777" w:rsidR="00000000" w:rsidRDefault="00000000">
            <w:pPr>
              <w:adjustRightInd w:val="0"/>
              <w:snapToGrid w:val="0"/>
              <w:rPr>
                <w:sz w:val="21"/>
                <w:szCs w:val="21"/>
              </w:rPr>
            </w:pPr>
            <w:r>
              <w:rPr>
                <w:sz w:val="21"/>
                <w:szCs w:val="21"/>
              </w:rPr>
              <w:lastRenderedPageBreak/>
              <w:t>锅炉、压力容器、电</w:t>
            </w:r>
            <w:r>
              <w:rPr>
                <w:sz w:val="21"/>
                <w:szCs w:val="21"/>
              </w:rPr>
              <w:lastRenderedPageBreak/>
              <w:t>力、消防等安全隐患</w:t>
            </w:r>
          </w:p>
        </w:tc>
        <w:tc>
          <w:tcPr>
            <w:tcW w:w="5171" w:type="dxa"/>
            <w:tcBorders>
              <w:top w:val="single" w:sz="4" w:space="0" w:color="auto"/>
              <w:left w:val="single" w:sz="4" w:space="0" w:color="auto"/>
              <w:bottom w:val="single" w:sz="4" w:space="0" w:color="auto"/>
              <w:right w:val="single" w:sz="4" w:space="0" w:color="auto"/>
            </w:tcBorders>
            <w:vAlign w:val="center"/>
          </w:tcPr>
          <w:p w14:paraId="0EA00262" w14:textId="77777777" w:rsidR="00000000" w:rsidRDefault="00000000">
            <w:pPr>
              <w:adjustRightInd w:val="0"/>
              <w:snapToGrid w:val="0"/>
              <w:rPr>
                <w:sz w:val="21"/>
                <w:szCs w:val="21"/>
              </w:rPr>
            </w:pPr>
            <w:r>
              <w:rPr>
                <w:sz w:val="21"/>
                <w:szCs w:val="21"/>
              </w:rPr>
              <w:lastRenderedPageBreak/>
              <w:t>1</w:t>
            </w:r>
            <w:r>
              <w:rPr>
                <w:sz w:val="21"/>
                <w:szCs w:val="21"/>
              </w:rPr>
              <w:t>锅炉、压力容器定期检验，安全阀等安全附件定期校</w:t>
            </w:r>
            <w:r>
              <w:rPr>
                <w:sz w:val="21"/>
                <w:szCs w:val="21"/>
              </w:rPr>
              <w:lastRenderedPageBreak/>
              <w:t>验，锅炉等特种设备管理制度完善</w:t>
            </w:r>
          </w:p>
          <w:p w14:paraId="2B881609" w14:textId="77777777" w:rsidR="00000000" w:rsidRDefault="00000000">
            <w:pPr>
              <w:adjustRightInd w:val="0"/>
              <w:snapToGrid w:val="0"/>
              <w:rPr>
                <w:sz w:val="21"/>
                <w:szCs w:val="21"/>
              </w:rPr>
            </w:pPr>
            <w:r>
              <w:rPr>
                <w:sz w:val="21"/>
                <w:szCs w:val="21"/>
              </w:rPr>
              <w:t>2</w:t>
            </w:r>
            <w:r>
              <w:rPr>
                <w:sz w:val="21"/>
                <w:szCs w:val="21"/>
              </w:rPr>
              <w:t>严格按照国家有关规定对供电、消防等进行设计、安装和使用</w:t>
            </w:r>
          </w:p>
          <w:p w14:paraId="1EC22619" w14:textId="77777777" w:rsidR="00000000" w:rsidRDefault="00000000">
            <w:pPr>
              <w:adjustRightInd w:val="0"/>
              <w:snapToGrid w:val="0"/>
              <w:rPr>
                <w:sz w:val="21"/>
                <w:szCs w:val="21"/>
              </w:rPr>
            </w:pPr>
            <w:r>
              <w:rPr>
                <w:sz w:val="21"/>
                <w:szCs w:val="21"/>
              </w:rPr>
              <w:t>3</w:t>
            </w:r>
            <w:r>
              <w:rPr>
                <w:sz w:val="21"/>
                <w:szCs w:val="21"/>
              </w:rPr>
              <w:t>特种设备管理人员及操作员工的定期培训</w:t>
            </w:r>
          </w:p>
        </w:tc>
      </w:tr>
      <w:tr w:rsidR="00000000" w14:paraId="16168577" w14:textId="77777777">
        <w:trPr>
          <w:trHeight w:val="453"/>
          <w:jc w:val="center"/>
        </w:trPr>
        <w:tc>
          <w:tcPr>
            <w:tcW w:w="886" w:type="dxa"/>
            <w:tcBorders>
              <w:top w:val="single" w:sz="4" w:space="0" w:color="auto"/>
              <w:left w:val="single" w:sz="4" w:space="0" w:color="auto"/>
              <w:bottom w:val="single" w:sz="4" w:space="0" w:color="auto"/>
              <w:right w:val="single" w:sz="4" w:space="0" w:color="auto"/>
            </w:tcBorders>
            <w:vAlign w:val="center"/>
          </w:tcPr>
          <w:p w14:paraId="3803F9EE" w14:textId="77777777" w:rsidR="00000000" w:rsidRDefault="00000000">
            <w:pPr>
              <w:adjustRightInd w:val="0"/>
              <w:snapToGrid w:val="0"/>
              <w:jc w:val="center"/>
              <w:rPr>
                <w:sz w:val="21"/>
                <w:szCs w:val="21"/>
              </w:rPr>
            </w:pPr>
            <w:r>
              <w:rPr>
                <w:sz w:val="21"/>
                <w:szCs w:val="21"/>
              </w:rPr>
              <w:lastRenderedPageBreak/>
              <w:t>公共</w:t>
            </w:r>
          </w:p>
          <w:p w14:paraId="0B980358" w14:textId="77777777" w:rsidR="00000000" w:rsidRDefault="00000000">
            <w:pPr>
              <w:adjustRightInd w:val="0"/>
              <w:snapToGrid w:val="0"/>
              <w:jc w:val="center"/>
              <w:rPr>
                <w:sz w:val="21"/>
                <w:szCs w:val="21"/>
              </w:rPr>
            </w:pPr>
            <w:r>
              <w:rPr>
                <w:sz w:val="21"/>
                <w:szCs w:val="21"/>
              </w:rPr>
              <w:t>卫生</w:t>
            </w:r>
          </w:p>
        </w:tc>
        <w:tc>
          <w:tcPr>
            <w:tcW w:w="2100" w:type="dxa"/>
            <w:tcBorders>
              <w:top w:val="single" w:sz="4" w:space="0" w:color="auto"/>
              <w:left w:val="single" w:sz="4" w:space="0" w:color="auto"/>
              <w:bottom w:val="single" w:sz="4" w:space="0" w:color="auto"/>
              <w:right w:val="single" w:sz="4" w:space="0" w:color="auto"/>
            </w:tcBorders>
            <w:vAlign w:val="center"/>
          </w:tcPr>
          <w:p w14:paraId="61C4FF50" w14:textId="77777777" w:rsidR="00000000" w:rsidRDefault="00000000">
            <w:pPr>
              <w:adjustRightInd w:val="0"/>
              <w:snapToGrid w:val="0"/>
              <w:rPr>
                <w:sz w:val="21"/>
                <w:szCs w:val="21"/>
              </w:rPr>
            </w:pPr>
            <w:r>
              <w:rPr>
                <w:sz w:val="21"/>
                <w:szCs w:val="21"/>
              </w:rPr>
              <w:t>潜在职业病，生活垃圾，固废的污染等</w:t>
            </w:r>
          </w:p>
        </w:tc>
        <w:tc>
          <w:tcPr>
            <w:tcW w:w="5171" w:type="dxa"/>
            <w:tcBorders>
              <w:top w:val="single" w:sz="4" w:space="0" w:color="auto"/>
              <w:left w:val="single" w:sz="4" w:space="0" w:color="auto"/>
              <w:bottom w:val="single" w:sz="4" w:space="0" w:color="auto"/>
              <w:right w:val="single" w:sz="4" w:space="0" w:color="auto"/>
            </w:tcBorders>
            <w:vAlign w:val="center"/>
          </w:tcPr>
          <w:p w14:paraId="5D8390AE" w14:textId="77777777" w:rsidR="00000000" w:rsidRDefault="00000000">
            <w:pPr>
              <w:adjustRightInd w:val="0"/>
              <w:snapToGrid w:val="0"/>
              <w:rPr>
                <w:sz w:val="21"/>
                <w:szCs w:val="21"/>
              </w:rPr>
            </w:pPr>
            <w:r>
              <w:rPr>
                <w:sz w:val="21"/>
                <w:szCs w:val="21"/>
              </w:rPr>
              <w:t>1</w:t>
            </w:r>
            <w:r>
              <w:rPr>
                <w:sz w:val="21"/>
                <w:szCs w:val="21"/>
              </w:rPr>
              <w:t>学习和落实《中华人民共和国职业病防治法》等法律法规；</w:t>
            </w:r>
          </w:p>
          <w:p w14:paraId="1B523D47" w14:textId="77777777" w:rsidR="00000000" w:rsidRDefault="00000000">
            <w:pPr>
              <w:adjustRightInd w:val="0"/>
              <w:snapToGrid w:val="0"/>
              <w:rPr>
                <w:sz w:val="21"/>
                <w:szCs w:val="21"/>
              </w:rPr>
            </w:pPr>
            <w:r>
              <w:rPr>
                <w:sz w:val="21"/>
                <w:szCs w:val="21"/>
              </w:rPr>
              <w:t>2</w:t>
            </w:r>
            <w:r>
              <w:rPr>
                <w:sz w:val="21"/>
                <w:szCs w:val="21"/>
              </w:rPr>
              <w:t>针对职业病坚持</w:t>
            </w:r>
            <w:r>
              <w:rPr>
                <w:sz w:val="21"/>
                <w:szCs w:val="21"/>
              </w:rPr>
              <w:t>“</w:t>
            </w:r>
            <w:r>
              <w:rPr>
                <w:sz w:val="21"/>
                <w:szCs w:val="21"/>
              </w:rPr>
              <w:t>预防为主、防治结合</w:t>
            </w:r>
            <w:r>
              <w:rPr>
                <w:sz w:val="21"/>
                <w:szCs w:val="21"/>
              </w:rPr>
              <w:t>”</w:t>
            </w:r>
            <w:r>
              <w:rPr>
                <w:sz w:val="21"/>
                <w:szCs w:val="21"/>
              </w:rPr>
              <w:t>，实行分类管理，综合治理，定期体检等</w:t>
            </w:r>
          </w:p>
          <w:p w14:paraId="3D058D02" w14:textId="77777777" w:rsidR="00000000" w:rsidRDefault="00000000">
            <w:pPr>
              <w:adjustRightInd w:val="0"/>
              <w:snapToGrid w:val="0"/>
              <w:rPr>
                <w:sz w:val="21"/>
                <w:szCs w:val="21"/>
              </w:rPr>
            </w:pPr>
            <w:r>
              <w:rPr>
                <w:sz w:val="21"/>
                <w:szCs w:val="21"/>
              </w:rPr>
              <w:t>3</w:t>
            </w:r>
            <w:r>
              <w:rPr>
                <w:sz w:val="21"/>
                <w:szCs w:val="21"/>
              </w:rPr>
              <w:t>生活垃圾集中收集，并每天由环卫部门收集处理</w:t>
            </w:r>
          </w:p>
          <w:p w14:paraId="18FF52C1" w14:textId="77777777" w:rsidR="00000000" w:rsidRDefault="00000000">
            <w:pPr>
              <w:adjustRightInd w:val="0"/>
              <w:snapToGrid w:val="0"/>
              <w:rPr>
                <w:sz w:val="21"/>
                <w:szCs w:val="21"/>
              </w:rPr>
            </w:pPr>
            <w:r>
              <w:rPr>
                <w:sz w:val="21"/>
                <w:szCs w:val="21"/>
              </w:rPr>
              <w:t>4</w:t>
            </w:r>
            <w:r>
              <w:rPr>
                <w:sz w:val="21"/>
                <w:szCs w:val="21"/>
              </w:rPr>
              <w:t>固废：可回收利用的积极开展综合利用；对于危险固废，目前由企业定点堆放，收集后部分由生产厂家回收利用，部分及其他危废委托专业公司</w:t>
            </w:r>
            <w:r>
              <w:rPr>
                <w:sz w:val="21"/>
                <w:szCs w:val="21"/>
              </w:rPr>
              <w:t>——</w:t>
            </w:r>
            <w:r>
              <w:rPr>
                <w:sz w:val="21"/>
                <w:szCs w:val="21"/>
              </w:rPr>
              <w:t>湖州市星鸿固体废物综合利用处置有限公司进行处理，废水处理产生污泥委托嘉兴嘉爱斯热电有限公司焚烧处理。</w:t>
            </w:r>
          </w:p>
        </w:tc>
      </w:tr>
    </w:tbl>
    <w:p w14:paraId="790AE76A" w14:textId="77777777" w:rsidR="00000000" w:rsidRDefault="00000000">
      <w:pPr>
        <w:pStyle w:val="1"/>
        <w:jc w:val="center"/>
        <w:rPr>
          <w:sz w:val="32"/>
          <w:szCs w:val="32"/>
        </w:rPr>
      </w:pPr>
      <w:r>
        <w:rPr>
          <w:sz w:val="24"/>
          <w:szCs w:val="24"/>
        </w:rPr>
        <w:br w:type="page"/>
      </w:r>
      <w:bookmarkStart w:id="39" w:name="_Toc511949990"/>
      <w:r>
        <w:rPr>
          <w:sz w:val="32"/>
          <w:szCs w:val="32"/>
        </w:rPr>
        <w:lastRenderedPageBreak/>
        <w:t>第六章</w:t>
      </w:r>
      <w:r>
        <w:rPr>
          <w:sz w:val="32"/>
          <w:szCs w:val="32"/>
        </w:rPr>
        <w:t xml:space="preserve"> </w:t>
      </w:r>
      <w:r>
        <w:rPr>
          <w:sz w:val="32"/>
          <w:szCs w:val="32"/>
        </w:rPr>
        <w:t>公共关系和社会公益</w:t>
      </w:r>
      <w:bookmarkEnd w:id="39"/>
    </w:p>
    <w:p w14:paraId="325CCEC3" w14:textId="77777777" w:rsidR="00000000" w:rsidRDefault="00000000">
      <w:pPr>
        <w:adjustRightInd w:val="0"/>
        <w:spacing w:before="0" w:after="0" w:line="360" w:lineRule="auto"/>
        <w:ind w:firstLineChars="200" w:firstLine="480"/>
        <w:jc w:val="left"/>
        <w:rPr>
          <w:rFonts w:hint="eastAsia"/>
          <w:sz w:val="24"/>
          <w:szCs w:val="24"/>
        </w:rPr>
      </w:pPr>
      <w:r>
        <w:rPr>
          <w:rFonts w:hint="eastAsia"/>
          <w:sz w:val="24"/>
          <w:szCs w:val="24"/>
        </w:rPr>
        <w:t>公司深知依法纳税不仅是企业应尽的法定义务，更是履行社会责任、回报社会的最基本要求。在纳税工作中，公司始终秉持诚信原则，如实向税务机关申报企业生产经营情况和财务状况，确保申报数据的真实性和准确性。此外，公司还注重加强内部税务管理，建立健全税务管理制度和流程，提高税务工作的规范化和专业化水平。通过加强内部培训和宣传，公司不断提升员工的税法意识和纳税意识，确保公司上下都能够充分认识到依法纳税的重要性。</w:t>
      </w:r>
      <w:r>
        <w:rPr>
          <w:rFonts w:hint="eastAsia"/>
          <w:sz w:val="24"/>
          <w:szCs w:val="24"/>
        </w:rPr>
        <w:t>2023</w:t>
      </w:r>
      <w:r>
        <w:rPr>
          <w:rFonts w:hint="eastAsia"/>
          <w:sz w:val="24"/>
          <w:szCs w:val="24"/>
        </w:rPr>
        <w:t>年，公司获评“许村镇财政贡献突出企业”。</w:t>
      </w:r>
    </w:p>
    <w:p w14:paraId="2D74CF0E" w14:textId="77777777" w:rsidR="00000000" w:rsidRDefault="00000000">
      <w:pPr>
        <w:adjustRightInd w:val="0"/>
        <w:spacing w:before="0" w:after="0" w:line="360" w:lineRule="auto"/>
        <w:ind w:firstLineChars="200" w:firstLine="480"/>
        <w:jc w:val="left"/>
        <w:rPr>
          <w:rFonts w:hint="eastAsia"/>
          <w:sz w:val="24"/>
          <w:szCs w:val="24"/>
        </w:rPr>
      </w:pPr>
      <w:r>
        <w:rPr>
          <w:rFonts w:hint="eastAsia"/>
          <w:sz w:val="24"/>
          <w:szCs w:val="24"/>
        </w:rPr>
        <w:t>2023</w:t>
      </w:r>
      <w:r>
        <w:rPr>
          <w:sz w:val="24"/>
          <w:szCs w:val="24"/>
        </w:rPr>
        <w:t>年，公司积极开展公共关系管理工作</w:t>
      </w:r>
      <w:r>
        <w:rPr>
          <w:sz w:val="24"/>
          <w:szCs w:val="24"/>
        </w:rPr>
        <w:t>,</w:t>
      </w:r>
      <w:r>
        <w:rPr>
          <w:sz w:val="24"/>
          <w:szCs w:val="24"/>
        </w:rPr>
        <w:t>主动接受政府部门和监管机关的监督和检查，关注社会公众及新闻媒体对公司的评论。主动接受地方新闻媒体的采访报道，宣传公司正面形象。公司通过企业报刊《宏达之友》向社会公众宣传公司动态，起到了良好的社会示范效果。</w:t>
      </w:r>
      <w:r>
        <w:rPr>
          <w:rFonts w:hint="eastAsia"/>
          <w:sz w:val="24"/>
          <w:szCs w:val="24"/>
        </w:rPr>
        <w:t>公司积极参与党建工作，</w:t>
      </w:r>
      <w:r>
        <w:rPr>
          <w:rFonts w:hint="eastAsia"/>
          <w:sz w:val="24"/>
          <w:szCs w:val="24"/>
        </w:rPr>
        <w:t>2023</w:t>
      </w:r>
      <w:r>
        <w:rPr>
          <w:rFonts w:hint="eastAsia"/>
          <w:sz w:val="24"/>
          <w:szCs w:val="24"/>
        </w:rPr>
        <w:t>年，</w:t>
      </w:r>
      <w:r>
        <w:rPr>
          <w:sz w:val="24"/>
          <w:szCs w:val="24"/>
        </w:rPr>
        <w:t>公司董事长沈国甫获</w:t>
      </w:r>
      <w:r>
        <w:rPr>
          <w:rFonts w:hint="eastAsia"/>
          <w:sz w:val="24"/>
          <w:szCs w:val="24"/>
        </w:rPr>
        <w:t>评嘉兴市、海宁市担当作为好支书。</w:t>
      </w:r>
      <w:r>
        <w:rPr>
          <w:sz w:val="24"/>
          <w:szCs w:val="24"/>
        </w:rPr>
        <w:t>2023</w:t>
      </w:r>
      <w:r>
        <w:rPr>
          <w:sz w:val="24"/>
          <w:szCs w:val="24"/>
        </w:rPr>
        <w:t>年，公司当选嘉兴市上市公司发展促进会第三届副会长单位</w:t>
      </w:r>
      <w:r>
        <w:rPr>
          <w:rFonts w:hint="eastAsia"/>
          <w:sz w:val="24"/>
          <w:szCs w:val="24"/>
        </w:rPr>
        <w:t>，获评海宁市“时尚名企”</w:t>
      </w:r>
      <w:r>
        <w:rPr>
          <w:sz w:val="24"/>
          <w:szCs w:val="24"/>
        </w:rPr>
        <w:t>。</w:t>
      </w:r>
    </w:p>
    <w:p w14:paraId="7538191C" w14:textId="77777777" w:rsidR="00000000" w:rsidRDefault="00000000">
      <w:pPr>
        <w:adjustRightInd w:val="0"/>
        <w:spacing w:before="0" w:after="0" w:line="360" w:lineRule="auto"/>
        <w:ind w:firstLineChars="200" w:firstLine="480"/>
        <w:jc w:val="left"/>
        <w:rPr>
          <w:sz w:val="24"/>
          <w:szCs w:val="24"/>
        </w:rPr>
      </w:pPr>
      <w:r>
        <w:rPr>
          <w:rFonts w:hint="eastAsia"/>
          <w:sz w:val="24"/>
          <w:szCs w:val="24"/>
        </w:rPr>
        <w:t>2023</w:t>
      </w:r>
      <w:r>
        <w:rPr>
          <w:rFonts w:hint="eastAsia"/>
          <w:sz w:val="24"/>
          <w:szCs w:val="24"/>
        </w:rPr>
        <w:t>年</w:t>
      </w:r>
      <w:r>
        <w:rPr>
          <w:rFonts w:hint="eastAsia"/>
          <w:sz w:val="24"/>
          <w:szCs w:val="24"/>
        </w:rPr>
        <w:t>2</w:t>
      </w:r>
      <w:r>
        <w:rPr>
          <w:rFonts w:hint="eastAsia"/>
          <w:sz w:val="24"/>
          <w:szCs w:val="24"/>
        </w:rPr>
        <w:t>月，公司响应政府号召，倡导外地员工就地过年，同时还推出了配套的激励方案，以多形式的奖励政策，来激励外地员工“错峰回家”。</w:t>
      </w:r>
      <w:r>
        <w:rPr>
          <w:sz w:val="24"/>
          <w:szCs w:val="24"/>
        </w:rPr>
        <w:t>公司积极参与社会慈善事业，认领全市虚拟岗位，鼓励员工参加义务献血活动，慰问孤寡老人，为社会贡献一份温暖。</w:t>
      </w:r>
    </w:p>
    <w:p w14:paraId="04283CE3" w14:textId="77777777" w:rsidR="00000000" w:rsidRDefault="00000000">
      <w:pPr>
        <w:adjustRightInd w:val="0"/>
        <w:spacing w:before="0" w:after="0" w:line="360" w:lineRule="auto"/>
        <w:ind w:firstLineChars="200" w:firstLine="480"/>
        <w:jc w:val="left"/>
        <w:rPr>
          <w:sz w:val="24"/>
          <w:szCs w:val="24"/>
        </w:rPr>
      </w:pPr>
      <w:r>
        <w:rPr>
          <w:sz w:val="24"/>
          <w:szCs w:val="24"/>
        </w:rPr>
        <w:t>公司</w:t>
      </w:r>
      <w:r>
        <w:rPr>
          <w:rFonts w:hint="eastAsia"/>
          <w:sz w:val="24"/>
          <w:szCs w:val="24"/>
        </w:rPr>
        <w:t>积极参与社会公益活动，公司</w:t>
      </w:r>
      <w:r>
        <w:rPr>
          <w:sz w:val="24"/>
          <w:szCs w:val="24"/>
        </w:rPr>
        <w:t>工会热心向附近小学送去教育捐赠助学款，并送上书包、课外读物等学习用品及生活用品，为助学与教学事业送去企业的温暖，此举公司已坚持</w:t>
      </w:r>
      <w:r>
        <w:rPr>
          <w:sz w:val="24"/>
          <w:szCs w:val="24"/>
        </w:rPr>
        <w:t>10</w:t>
      </w:r>
      <w:r>
        <w:rPr>
          <w:sz w:val="24"/>
          <w:szCs w:val="24"/>
        </w:rPr>
        <w:t>余年。工会还向困难职工家庭发放慰问金，公司高层管理人员也积极与困难家庭结对子，让职工感受到宏达这一大家庭的关怀。</w:t>
      </w:r>
    </w:p>
    <w:p w14:paraId="16B491BB" w14:textId="77777777" w:rsidR="00000000" w:rsidRDefault="00000000">
      <w:pPr>
        <w:adjustRightInd w:val="0"/>
        <w:spacing w:before="0" w:after="0" w:line="360" w:lineRule="auto"/>
        <w:ind w:firstLineChars="200" w:firstLine="480"/>
        <w:jc w:val="left"/>
        <w:rPr>
          <w:sz w:val="24"/>
          <w:szCs w:val="24"/>
        </w:rPr>
      </w:pPr>
      <w:r>
        <w:rPr>
          <w:sz w:val="24"/>
          <w:szCs w:val="24"/>
        </w:rPr>
        <w:t>公司始终秉持着热心支持公益慈善事业的理念，积极履行社会责任，回馈社会。通过参与各种公益活动和慈善项目，公司不仅为社会做出了积极贡献，也获得了社会各界的广泛认可。</w:t>
      </w:r>
    </w:p>
    <w:p w14:paraId="28476E6E" w14:textId="77777777" w:rsidR="00000000" w:rsidRDefault="00000000">
      <w:pPr>
        <w:adjustRightInd w:val="0"/>
        <w:spacing w:before="0" w:after="0" w:line="360" w:lineRule="auto"/>
        <w:jc w:val="left"/>
        <w:rPr>
          <w:sz w:val="24"/>
          <w:szCs w:val="24"/>
        </w:rPr>
      </w:pPr>
    </w:p>
    <w:p w14:paraId="57642DFA" w14:textId="77777777" w:rsidR="00000000" w:rsidRDefault="00000000">
      <w:pPr>
        <w:pStyle w:val="1"/>
        <w:jc w:val="center"/>
        <w:rPr>
          <w:sz w:val="32"/>
          <w:szCs w:val="32"/>
        </w:rPr>
      </w:pPr>
      <w:r>
        <w:rPr>
          <w:sz w:val="32"/>
          <w:szCs w:val="32"/>
        </w:rPr>
        <w:br w:type="page"/>
      </w:r>
      <w:bookmarkStart w:id="40" w:name="_Toc511949991"/>
      <w:r>
        <w:rPr>
          <w:sz w:val="32"/>
          <w:szCs w:val="32"/>
        </w:rPr>
        <w:lastRenderedPageBreak/>
        <w:t>结束语</w:t>
      </w:r>
      <w:bookmarkEnd w:id="40"/>
    </w:p>
    <w:p w14:paraId="3944BC9E" w14:textId="77777777" w:rsidR="00000000" w:rsidRDefault="00000000">
      <w:pPr>
        <w:adjustRightInd w:val="0"/>
        <w:spacing w:before="0" w:after="0" w:line="360" w:lineRule="auto"/>
        <w:ind w:firstLineChars="200" w:firstLine="480"/>
        <w:jc w:val="left"/>
        <w:rPr>
          <w:rFonts w:hint="eastAsia"/>
          <w:sz w:val="24"/>
          <w:szCs w:val="24"/>
        </w:rPr>
      </w:pPr>
      <w:r>
        <w:rPr>
          <w:rFonts w:hint="eastAsia"/>
          <w:sz w:val="24"/>
          <w:szCs w:val="24"/>
        </w:rPr>
        <w:t>社会责任是企业发展的灵魂，是企业核心竞争力和可持续发展的重要组成部分，企业的成长与承担的社会责任是相辅相成、密不可分的，全方位的履行社会责任，更有助于企业品牌和美誉度的提升，促使企业的健康可持续发展。公司历来把企业的发展战略和企业的社会责任相结合，将社会责任的发展规划和实践同公司自身的发展目标相结合。深入贯彻科学发展观，积极带动当地经济和社会的发展，努力成为推动社会进步的积极力量。在节能减排、绿色环保方面，公司积极响应国家号召，致力于推动绿色生产，减少能源消耗和环境污染。我们采用先进的环保技术和设备，优化生产流程，降低废弃物排放，努力构建资源节约型、环境友好型的企业。同时，我们始终关注员工利益，致力于为员工创造更好的工作环境和发展机会。通过加强员工培训、提升福利待遇、完善职业发展规划等措施，我们努力让员工感受到企业的关爱和温暖，激发员工的工作热情和创造力。此外，我们还积极与利益相关方进行沟通合作，奋力推进公司可持续发展，最后，公司将继续大力发展循环经济，为建设环境友好型和资源节约型社会做出应有的贡献，我们将努力实现企业的社会价值和自身价值的有机统一，为社会的繁荣和进步贡献更多的力量。</w:t>
      </w:r>
    </w:p>
    <w:p w14:paraId="1D04C959" w14:textId="77777777" w:rsidR="00067F47" w:rsidRDefault="00000000">
      <w:pPr>
        <w:adjustRightInd w:val="0"/>
        <w:spacing w:before="0" w:after="0" w:line="360" w:lineRule="auto"/>
        <w:ind w:firstLineChars="200" w:firstLine="480"/>
        <w:jc w:val="left"/>
        <w:rPr>
          <w:sz w:val="28"/>
          <w:szCs w:val="28"/>
        </w:rPr>
      </w:pPr>
      <w:r>
        <w:rPr>
          <w:sz w:val="24"/>
          <w:szCs w:val="24"/>
        </w:rPr>
        <w:t>2024</w:t>
      </w:r>
      <w:r>
        <w:rPr>
          <w:sz w:val="24"/>
          <w:szCs w:val="24"/>
        </w:rPr>
        <w:t>年，公司将按照《深圳证券交易所上市公司自律监管指引第</w:t>
      </w:r>
      <w:r>
        <w:rPr>
          <w:sz w:val="24"/>
          <w:szCs w:val="24"/>
        </w:rPr>
        <w:t>1</w:t>
      </w:r>
      <w:r>
        <w:rPr>
          <w:sz w:val="24"/>
          <w:szCs w:val="24"/>
        </w:rPr>
        <w:t>号</w:t>
      </w:r>
      <w:r>
        <w:rPr>
          <w:sz w:val="24"/>
          <w:szCs w:val="24"/>
        </w:rPr>
        <w:t>——</w:t>
      </w:r>
      <w:r>
        <w:rPr>
          <w:sz w:val="24"/>
          <w:szCs w:val="24"/>
        </w:rPr>
        <w:t>主板上市公司规范运作》等相关规定，紧紧围绕公司发展战略目标，以改革的理念</w:t>
      </w:r>
      <w:r>
        <w:rPr>
          <w:rFonts w:hint="eastAsia"/>
          <w:sz w:val="24"/>
          <w:szCs w:val="24"/>
        </w:rPr>
        <w:t>和</w:t>
      </w:r>
      <w:r>
        <w:rPr>
          <w:sz w:val="24"/>
          <w:szCs w:val="24"/>
        </w:rPr>
        <w:t>创新的思维，积极转变发展方式，力求实现稳健而可持续的增长。同时，公司将继续加强对股东权益保护，重视股东回报；为客户提供优质产品和细致服务，以满足客户的多样化需求。通过深化各方合作，打造责任供应链，实现互利共赢；关注员工的成长和发展，增强员工幸福感和归属感，维护员工合法权益，保障员工的劳动安全和健康。除此之外，公司将进一步贯彻落实国家政策方针，将社会责任贯穿于企业经营和管理的各个环节，确保每一个环节都体现出对社会的责任和担当。在实现自身稳健发展的同时，公司始终铭记政府和社会对公司的支持和帮助，因此，我们以实际行动践行企业社会责任，积极回馈社会，促进企业与社会和谐发展，为社会事业的发展和民生改善作出更大的贡献。</w:t>
      </w:r>
    </w:p>
    <w:sectPr w:rsidR="00067F47">
      <w:footerReference w:type="even"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23AD1" w14:textId="77777777" w:rsidR="00F811FA" w:rsidRDefault="00F811FA">
      <w:pPr>
        <w:spacing w:before="0" w:after="0"/>
      </w:pPr>
      <w:r>
        <w:separator/>
      </w:r>
    </w:p>
  </w:endnote>
  <w:endnote w:type="continuationSeparator" w:id="0">
    <w:p w14:paraId="347FCBE9" w14:textId="77777777" w:rsidR="00F811FA" w:rsidRDefault="00F811F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3063" w14:textId="77777777" w:rsidR="00000000" w:rsidRDefault="0000000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B6B12B0" w14:textId="77777777" w:rsidR="00000000" w:rsidRDefault="000000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38D3" w14:textId="77777777" w:rsidR="00000000" w:rsidRDefault="00000000">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lang w:val="en-US" w:eastAsia="zh-CN"/>
      </w:rPr>
      <w:t>8</w:t>
    </w:r>
    <w:r>
      <w:rPr>
        <w:rStyle w:val="ae"/>
      </w:rPr>
      <w:fldChar w:fldCharType="end"/>
    </w:r>
  </w:p>
  <w:p w14:paraId="0DBFD703" w14:textId="77777777" w:rsidR="00000000"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E15B4" w14:textId="77777777" w:rsidR="00F811FA" w:rsidRDefault="00F811FA">
      <w:pPr>
        <w:spacing w:before="0" w:after="0"/>
      </w:pPr>
      <w:r>
        <w:separator/>
      </w:r>
    </w:p>
  </w:footnote>
  <w:footnote w:type="continuationSeparator" w:id="0">
    <w:p w14:paraId="1FD1B762" w14:textId="77777777" w:rsidR="00F811FA" w:rsidRDefault="00F811FA">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TFiMDNjODMxMGQyZTEyNTQ0ZWQ0MTc4OTI1MWUxOWUifQ=="/>
  </w:docVars>
  <w:rsids>
    <w:rsidRoot w:val="006C09B0"/>
    <w:rsid w:val="000039F9"/>
    <w:rsid w:val="00005E1F"/>
    <w:rsid w:val="00006741"/>
    <w:rsid w:val="000116EA"/>
    <w:rsid w:val="000169A2"/>
    <w:rsid w:val="000211A8"/>
    <w:rsid w:val="00022920"/>
    <w:rsid w:val="00031A40"/>
    <w:rsid w:val="00033B67"/>
    <w:rsid w:val="00033C2D"/>
    <w:rsid w:val="0003459C"/>
    <w:rsid w:val="00036DCA"/>
    <w:rsid w:val="0003739E"/>
    <w:rsid w:val="00041D6C"/>
    <w:rsid w:val="00067F47"/>
    <w:rsid w:val="00081141"/>
    <w:rsid w:val="00083967"/>
    <w:rsid w:val="00093718"/>
    <w:rsid w:val="000A0CAC"/>
    <w:rsid w:val="000A15DE"/>
    <w:rsid w:val="000B06A3"/>
    <w:rsid w:val="000B549F"/>
    <w:rsid w:val="000B6F22"/>
    <w:rsid w:val="000C3593"/>
    <w:rsid w:val="000D365F"/>
    <w:rsid w:val="000D4380"/>
    <w:rsid w:val="000D6EFC"/>
    <w:rsid w:val="000E3EAB"/>
    <w:rsid w:val="000F4F1A"/>
    <w:rsid w:val="001038A7"/>
    <w:rsid w:val="00104175"/>
    <w:rsid w:val="00107E4D"/>
    <w:rsid w:val="00111BF0"/>
    <w:rsid w:val="00111FE1"/>
    <w:rsid w:val="00121A5C"/>
    <w:rsid w:val="001307FE"/>
    <w:rsid w:val="00130F91"/>
    <w:rsid w:val="00135971"/>
    <w:rsid w:val="00136601"/>
    <w:rsid w:val="0014127E"/>
    <w:rsid w:val="00151978"/>
    <w:rsid w:val="00156B56"/>
    <w:rsid w:val="00165BEE"/>
    <w:rsid w:val="0016784C"/>
    <w:rsid w:val="00167D64"/>
    <w:rsid w:val="001702EA"/>
    <w:rsid w:val="00170934"/>
    <w:rsid w:val="001734C8"/>
    <w:rsid w:val="0018535B"/>
    <w:rsid w:val="001872E7"/>
    <w:rsid w:val="00187E9F"/>
    <w:rsid w:val="001950D1"/>
    <w:rsid w:val="001A3130"/>
    <w:rsid w:val="001B1C1C"/>
    <w:rsid w:val="001B42C0"/>
    <w:rsid w:val="001B7370"/>
    <w:rsid w:val="001C1C09"/>
    <w:rsid w:val="001D0770"/>
    <w:rsid w:val="001D18E7"/>
    <w:rsid w:val="001D6B7A"/>
    <w:rsid w:val="001D7B7B"/>
    <w:rsid w:val="001E2586"/>
    <w:rsid w:val="001F1249"/>
    <w:rsid w:val="001F1ECE"/>
    <w:rsid w:val="0020273C"/>
    <w:rsid w:val="00202949"/>
    <w:rsid w:val="00203E56"/>
    <w:rsid w:val="002200D7"/>
    <w:rsid w:val="00221577"/>
    <w:rsid w:val="002229AA"/>
    <w:rsid w:val="00226E4C"/>
    <w:rsid w:val="002308EB"/>
    <w:rsid w:val="00232F83"/>
    <w:rsid w:val="0023746D"/>
    <w:rsid w:val="0025776E"/>
    <w:rsid w:val="00260912"/>
    <w:rsid w:val="00261667"/>
    <w:rsid w:val="00263C43"/>
    <w:rsid w:val="0027142A"/>
    <w:rsid w:val="002768FF"/>
    <w:rsid w:val="00286733"/>
    <w:rsid w:val="0028791A"/>
    <w:rsid w:val="00290F2E"/>
    <w:rsid w:val="002A2862"/>
    <w:rsid w:val="002A381A"/>
    <w:rsid w:val="002C0455"/>
    <w:rsid w:val="002D0B99"/>
    <w:rsid w:val="002E0D6C"/>
    <w:rsid w:val="002E2ABA"/>
    <w:rsid w:val="002F0603"/>
    <w:rsid w:val="002F0A36"/>
    <w:rsid w:val="00300BC7"/>
    <w:rsid w:val="003024DA"/>
    <w:rsid w:val="00304825"/>
    <w:rsid w:val="00305F16"/>
    <w:rsid w:val="00307547"/>
    <w:rsid w:val="00322834"/>
    <w:rsid w:val="003235CF"/>
    <w:rsid w:val="003274CD"/>
    <w:rsid w:val="00336051"/>
    <w:rsid w:val="00337559"/>
    <w:rsid w:val="00344714"/>
    <w:rsid w:val="003459CB"/>
    <w:rsid w:val="00351332"/>
    <w:rsid w:val="00355BBC"/>
    <w:rsid w:val="00356775"/>
    <w:rsid w:val="00356E8D"/>
    <w:rsid w:val="00364053"/>
    <w:rsid w:val="00365F6C"/>
    <w:rsid w:val="00367E80"/>
    <w:rsid w:val="003714A3"/>
    <w:rsid w:val="003727E2"/>
    <w:rsid w:val="0037713E"/>
    <w:rsid w:val="003851BA"/>
    <w:rsid w:val="00385337"/>
    <w:rsid w:val="00390BB7"/>
    <w:rsid w:val="003A2792"/>
    <w:rsid w:val="003A35A9"/>
    <w:rsid w:val="003A6543"/>
    <w:rsid w:val="003B312E"/>
    <w:rsid w:val="003B60BA"/>
    <w:rsid w:val="003B7385"/>
    <w:rsid w:val="003C0973"/>
    <w:rsid w:val="003C1F29"/>
    <w:rsid w:val="003C5256"/>
    <w:rsid w:val="003C5B3B"/>
    <w:rsid w:val="003D1969"/>
    <w:rsid w:val="003E65B2"/>
    <w:rsid w:val="003F073F"/>
    <w:rsid w:val="003F6BD9"/>
    <w:rsid w:val="00400796"/>
    <w:rsid w:val="004047DD"/>
    <w:rsid w:val="00406705"/>
    <w:rsid w:val="00412F84"/>
    <w:rsid w:val="004176A1"/>
    <w:rsid w:val="00423ECC"/>
    <w:rsid w:val="00426557"/>
    <w:rsid w:val="004309B8"/>
    <w:rsid w:val="0043440E"/>
    <w:rsid w:val="0043667D"/>
    <w:rsid w:val="004436F1"/>
    <w:rsid w:val="004479CD"/>
    <w:rsid w:val="00454A49"/>
    <w:rsid w:val="00455D85"/>
    <w:rsid w:val="00464AF6"/>
    <w:rsid w:val="00474ED1"/>
    <w:rsid w:val="004777BF"/>
    <w:rsid w:val="00480DE0"/>
    <w:rsid w:val="00481AA2"/>
    <w:rsid w:val="004A3475"/>
    <w:rsid w:val="004B0D16"/>
    <w:rsid w:val="004B2F06"/>
    <w:rsid w:val="004C2E0F"/>
    <w:rsid w:val="004D22AC"/>
    <w:rsid w:val="004D3D6D"/>
    <w:rsid w:val="004E0C9D"/>
    <w:rsid w:val="004E23C3"/>
    <w:rsid w:val="004E3570"/>
    <w:rsid w:val="004F7961"/>
    <w:rsid w:val="00507467"/>
    <w:rsid w:val="005121DB"/>
    <w:rsid w:val="00512CB3"/>
    <w:rsid w:val="005153A0"/>
    <w:rsid w:val="00515D48"/>
    <w:rsid w:val="005217AA"/>
    <w:rsid w:val="00521E2E"/>
    <w:rsid w:val="00543548"/>
    <w:rsid w:val="0054468F"/>
    <w:rsid w:val="005446A9"/>
    <w:rsid w:val="00544F78"/>
    <w:rsid w:val="0055381C"/>
    <w:rsid w:val="0055600E"/>
    <w:rsid w:val="00563CD2"/>
    <w:rsid w:val="00567823"/>
    <w:rsid w:val="00574FC8"/>
    <w:rsid w:val="005814A2"/>
    <w:rsid w:val="005818EC"/>
    <w:rsid w:val="005837BC"/>
    <w:rsid w:val="00586BF2"/>
    <w:rsid w:val="005874B9"/>
    <w:rsid w:val="005954E6"/>
    <w:rsid w:val="005A145E"/>
    <w:rsid w:val="005A31C0"/>
    <w:rsid w:val="005A6EDD"/>
    <w:rsid w:val="005B10EB"/>
    <w:rsid w:val="005B26A1"/>
    <w:rsid w:val="005B5CBE"/>
    <w:rsid w:val="005D3A69"/>
    <w:rsid w:val="005D448C"/>
    <w:rsid w:val="005D70E6"/>
    <w:rsid w:val="005E2176"/>
    <w:rsid w:val="005F13BE"/>
    <w:rsid w:val="005F255A"/>
    <w:rsid w:val="005F2B67"/>
    <w:rsid w:val="00602F49"/>
    <w:rsid w:val="006031AA"/>
    <w:rsid w:val="00606234"/>
    <w:rsid w:val="0060767A"/>
    <w:rsid w:val="006077F5"/>
    <w:rsid w:val="00616C98"/>
    <w:rsid w:val="00617645"/>
    <w:rsid w:val="0062194C"/>
    <w:rsid w:val="00631B64"/>
    <w:rsid w:val="00634005"/>
    <w:rsid w:val="0064674C"/>
    <w:rsid w:val="0065025D"/>
    <w:rsid w:val="0065094B"/>
    <w:rsid w:val="00653DA2"/>
    <w:rsid w:val="006628BC"/>
    <w:rsid w:val="00676835"/>
    <w:rsid w:val="006842D1"/>
    <w:rsid w:val="00685780"/>
    <w:rsid w:val="006867D1"/>
    <w:rsid w:val="00690B10"/>
    <w:rsid w:val="0069102E"/>
    <w:rsid w:val="00695312"/>
    <w:rsid w:val="006A0A79"/>
    <w:rsid w:val="006B1261"/>
    <w:rsid w:val="006B22E1"/>
    <w:rsid w:val="006B466B"/>
    <w:rsid w:val="006C09B0"/>
    <w:rsid w:val="006C1CF6"/>
    <w:rsid w:val="006C6AE9"/>
    <w:rsid w:val="006C6E5D"/>
    <w:rsid w:val="006D39AB"/>
    <w:rsid w:val="006D3EAB"/>
    <w:rsid w:val="006E1BFB"/>
    <w:rsid w:val="006E3EC5"/>
    <w:rsid w:val="006E67AC"/>
    <w:rsid w:val="0070018F"/>
    <w:rsid w:val="007042A6"/>
    <w:rsid w:val="00706ACC"/>
    <w:rsid w:val="007113A0"/>
    <w:rsid w:val="00717F03"/>
    <w:rsid w:val="007278F0"/>
    <w:rsid w:val="00731580"/>
    <w:rsid w:val="007425C5"/>
    <w:rsid w:val="007445B6"/>
    <w:rsid w:val="00750936"/>
    <w:rsid w:val="00760157"/>
    <w:rsid w:val="00767767"/>
    <w:rsid w:val="00773CF9"/>
    <w:rsid w:val="007741FF"/>
    <w:rsid w:val="00780A67"/>
    <w:rsid w:val="00782BFE"/>
    <w:rsid w:val="00796B69"/>
    <w:rsid w:val="007A02F8"/>
    <w:rsid w:val="007A61F2"/>
    <w:rsid w:val="007B34D4"/>
    <w:rsid w:val="007B5454"/>
    <w:rsid w:val="007C046A"/>
    <w:rsid w:val="007E0459"/>
    <w:rsid w:val="007E3C99"/>
    <w:rsid w:val="007E4829"/>
    <w:rsid w:val="007E709C"/>
    <w:rsid w:val="007F4ACE"/>
    <w:rsid w:val="00801B5E"/>
    <w:rsid w:val="008101B3"/>
    <w:rsid w:val="00810FE0"/>
    <w:rsid w:val="008218A6"/>
    <w:rsid w:val="00822EA5"/>
    <w:rsid w:val="008264AF"/>
    <w:rsid w:val="008274AE"/>
    <w:rsid w:val="00831F01"/>
    <w:rsid w:val="0084337E"/>
    <w:rsid w:val="00854840"/>
    <w:rsid w:val="00860929"/>
    <w:rsid w:val="008802EA"/>
    <w:rsid w:val="008818C3"/>
    <w:rsid w:val="00885962"/>
    <w:rsid w:val="00892858"/>
    <w:rsid w:val="008A1689"/>
    <w:rsid w:val="008A21EA"/>
    <w:rsid w:val="008B67BD"/>
    <w:rsid w:val="008B7496"/>
    <w:rsid w:val="008C0427"/>
    <w:rsid w:val="008D1393"/>
    <w:rsid w:val="008E1AC7"/>
    <w:rsid w:val="008E24BA"/>
    <w:rsid w:val="008E43B4"/>
    <w:rsid w:val="008F7FC8"/>
    <w:rsid w:val="00902964"/>
    <w:rsid w:val="009042EB"/>
    <w:rsid w:val="00916E61"/>
    <w:rsid w:val="00917E72"/>
    <w:rsid w:val="00927735"/>
    <w:rsid w:val="00933BA2"/>
    <w:rsid w:val="00951A16"/>
    <w:rsid w:val="00956F40"/>
    <w:rsid w:val="0095748B"/>
    <w:rsid w:val="009805DB"/>
    <w:rsid w:val="00980931"/>
    <w:rsid w:val="009928DB"/>
    <w:rsid w:val="009932A0"/>
    <w:rsid w:val="009A443D"/>
    <w:rsid w:val="009C2DA3"/>
    <w:rsid w:val="009C4E45"/>
    <w:rsid w:val="009D42F6"/>
    <w:rsid w:val="009E33AD"/>
    <w:rsid w:val="009E3CF3"/>
    <w:rsid w:val="009E62B1"/>
    <w:rsid w:val="009E6FD7"/>
    <w:rsid w:val="009F6B71"/>
    <w:rsid w:val="00A07C6E"/>
    <w:rsid w:val="00A31F71"/>
    <w:rsid w:val="00A43F7C"/>
    <w:rsid w:val="00A465C6"/>
    <w:rsid w:val="00A5619F"/>
    <w:rsid w:val="00A57D41"/>
    <w:rsid w:val="00A652E9"/>
    <w:rsid w:val="00A67F39"/>
    <w:rsid w:val="00A712FD"/>
    <w:rsid w:val="00A73B65"/>
    <w:rsid w:val="00A75614"/>
    <w:rsid w:val="00A82245"/>
    <w:rsid w:val="00A87454"/>
    <w:rsid w:val="00A92526"/>
    <w:rsid w:val="00A9759F"/>
    <w:rsid w:val="00A97CAF"/>
    <w:rsid w:val="00AB1F77"/>
    <w:rsid w:val="00AB3F0A"/>
    <w:rsid w:val="00AB48A8"/>
    <w:rsid w:val="00AC0E0B"/>
    <w:rsid w:val="00AD5D11"/>
    <w:rsid w:val="00AE09C8"/>
    <w:rsid w:val="00AE35B4"/>
    <w:rsid w:val="00AE7EC4"/>
    <w:rsid w:val="00AF3603"/>
    <w:rsid w:val="00AF63E8"/>
    <w:rsid w:val="00AF6E4E"/>
    <w:rsid w:val="00B0314D"/>
    <w:rsid w:val="00B03BB1"/>
    <w:rsid w:val="00B07BB0"/>
    <w:rsid w:val="00B13A86"/>
    <w:rsid w:val="00B140AA"/>
    <w:rsid w:val="00B178EB"/>
    <w:rsid w:val="00B210F7"/>
    <w:rsid w:val="00B23DD2"/>
    <w:rsid w:val="00B245AB"/>
    <w:rsid w:val="00B303C8"/>
    <w:rsid w:val="00B32D19"/>
    <w:rsid w:val="00B35DC7"/>
    <w:rsid w:val="00B45865"/>
    <w:rsid w:val="00B56715"/>
    <w:rsid w:val="00B601C6"/>
    <w:rsid w:val="00B70A07"/>
    <w:rsid w:val="00B94580"/>
    <w:rsid w:val="00BA2C33"/>
    <w:rsid w:val="00BA5EC8"/>
    <w:rsid w:val="00BB249E"/>
    <w:rsid w:val="00BB3339"/>
    <w:rsid w:val="00BC4895"/>
    <w:rsid w:val="00BC4EC2"/>
    <w:rsid w:val="00BC7DC9"/>
    <w:rsid w:val="00BD1B74"/>
    <w:rsid w:val="00BD49C1"/>
    <w:rsid w:val="00BD7133"/>
    <w:rsid w:val="00BE567D"/>
    <w:rsid w:val="00BF051C"/>
    <w:rsid w:val="00BF07BF"/>
    <w:rsid w:val="00BF240A"/>
    <w:rsid w:val="00BF3E95"/>
    <w:rsid w:val="00C00771"/>
    <w:rsid w:val="00C06CCF"/>
    <w:rsid w:val="00C12969"/>
    <w:rsid w:val="00C22E4F"/>
    <w:rsid w:val="00C353B4"/>
    <w:rsid w:val="00C432A0"/>
    <w:rsid w:val="00C43626"/>
    <w:rsid w:val="00C44768"/>
    <w:rsid w:val="00C45C28"/>
    <w:rsid w:val="00C47997"/>
    <w:rsid w:val="00C5184D"/>
    <w:rsid w:val="00C53C3A"/>
    <w:rsid w:val="00C55220"/>
    <w:rsid w:val="00C575CD"/>
    <w:rsid w:val="00C57F53"/>
    <w:rsid w:val="00C65FF7"/>
    <w:rsid w:val="00C71B9F"/>
    <w:rsid w:val="00C727C2"/>
    <w:rsid w:val="00C80A52"/>
    <w:rsid w:val="00C95A9C"/>
    <w:rsid w:val="00CB67E7"/>
    <w:rsid w:val="00CC4960"/>
    <w:rsid w:val="00CC5B17"/>
    <w:rsid w:val="00CD3609"/>
    <w:rsid w:val="00CD48DE"/>
    <w:rsid w:val="00CE1A8F"/>
    <w:rsid w:val="00CE50AB"/>
    <w:rsid w:val="00CF754C"/>
    <w:rsid w:val="00D002A9"/>
    <w:rsid w:val="00D0194C"/>
    <w:rsid w:val="00D20246"/>
    <w:rsid w:val="00D20D74"/>
    <w:rsid w:val="00D31616"/>
    <w:rsid w:val="00D335C5"/>
    <w:rsid w:val="00D33B8E"/>
    <w:rsid w:val="00D33F2A"/>
    <w:rsid w:val="00D355E3"/>
    <w:rsid w:val="00D356CB"/>
    <w:rsid w:val="00D45C9C"/>
    <w:rsid w:val="00D61AD9"/>
    <w:rsid w:val="00D679A9"/>
    <w:rsid w:val="00D73190"/>
    <w:rsid w:val="00D745CE"/>
    <w:rsid w:val="00D83614"/>
    <w:rsid w:val="00D85D0D"/>
    <w:rsid w:val="00D87F67"/>
    <w:rsid w:val="00DA0651"/>
    <w:rsid w:val="00DA3D72"/>
    <w:rsid w:val="00DB1FCF"/>
    <w:rsid w:val="00DB2B07"/>
    <w:rsid w:val="00DB6D99"/>
    <w:rsid w:val="00DC280F"/>
    <w:rsid w:val="00DD07E6"/>
    <w:rsid w:val="00DE0A3B"/>
    <w:rsid w:val="00DE37DB"/>
    <w:rsid w:val="00DE4F3B"/>
    <w:rsid w:val="00E0200C"/>
    <w:rsid w:val="00E0512F"/>
    <w:rsid w:val="00E10A91"/>
    <w:rsid w:val="00E10D0F"/>
    <w:rsid w:val="00E14054"/>
    <w:rsid w:val="00E14DAC"/>
    <w:rsid w:val="00E256C9"/>
    <w:rsid w:val="00E26F15"/>
    <w:rsid w:val="00E422EC"/>
    <w:rsid w:val="00E433E5"/>
    <w:rsid w:val="00E440F1"/>
    <w:rsid w:val="00E508E4"/>
    <w:rsid w:val="00E52AC3"/>
    <w:rsid w:val="00E54849"/>
    <w:rsid w:val="00E61695"/>
    <w:rsid w:val="00E619A6"/>
    <w:rsid w:val="00E65BAD"/>
    <w:rsid w:val="00E66397"/>
    <w:rsid w:val="00E8224E"/>
    <w:rsid w:val="00EA6E69"/>
    <w:rsid w:val="00EB13C4"/>
    <w:rsid w:val="00EB4D75"/>
    <w:rsid w:val="00EB5359"/>
    <w:rsid w:val="00EC371F"/>
    <w:rsid w:val="00EC5886"/>
    <w:rsid w:val="00EC6512"/>
    <w:rsid w:val="00EE0E62"/>
    <w:rsid w:val="00EE38FB"/>
    <w:rsid w:val="00EE4308"/>
    <w:rsid w:val="00EF0672"/>
    <w:rsid w:val="00EF40A4"/>
    <w:rsid w:val="00F03680"/>
    <w:rsid w:val="00F11498"/>
    <w:rsid w:val="00F23206"/>
    <w:rsid w:val="00F31C06"/>
    <w:rsid w:val="00F41182"/>
    <w:rsid w:val="00F426BF"/>
    <w:rsid w:val="00F42944"/>
    <w:rsid w:val="00F44A61"/>
    <w:rsid w:val="00F54AE4"/>
    <w:rsid w:val="00F63B91"/>
    <w:rsid w:val="00F67F1C"/>
    <w:rsid w:val="00F77DC3"/>
    <w:rsid w:val="00F811FA"/>
    <w:rsid w:val="00F906A1"/>
    <w:rsid w:val="00F97F1A"/>
    <w:rsid w:val="00FA1897"/>
    <w:rsid w:val="00FA3B2A"/>
    <w:rsid w:val="00FB73AA"/>
    <w:rsid w:val="00FC67CE"/>
    <w:rsid w:val="00FD36DA"/>
    <w:rsid w:val="00FE5E4E"/>
    <w:rsid w:val="00FF214D"/>
    <w:rsid w:val="00FF757F"/>
    <w:rsid w:val="0A4725AB"/>
    <w:rsid w:val="23B269D1"/>
    <w:rsid w:val="28D66D9F"/>
    <w:rsid w:val="3CBF53F7"/>
    <w:rsid w:val="3CC26635"/>
    <w:rsid w:val="466E15EB"/>
    <w:rsid w:val="46EE3AEB"/>
    <w:rsid w:val="489E4B5E"/>
    <w:rsid w:val="4C7C0AA9"/>
    <w:rsid w:val="508A210D"/>
    <w:rsid w:val="60AF7899"/>
    <w:rsid w:val="648D7053"/>
    <w:rsid w:val="694D7A8E"/>
    <w:rsid w:val="77BF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968AA"/>
  <w15:chartTrackingRefBased/>
  <w15:docId w15:val="{3C3097B5-189B-47F5-B9B7-319E5286E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unhideWhenUsed="1" w:qFormat="1"/>
    <w:lsdException w:name="annotation text" w:semiHidden="1"/>
    <w:lsdException w:name="caption" w:semiHidden="1" w:unhideWhenUsed="1" w:qFormat="1"/>
    <w:lsdException w:name="annotation reference" w:semiHidden="1"/>
    <w:lsdException w:name="Title" w:qFormat="1"/>
    <w:lsdException w:name="Default Paragraph Font" w:semiHidden="1"/>
    <w:lsdException w:name="Subtitle" w:qFormat="1"/>
    <w:lsdException w:name="Body Text Indent 2" w:unhideWhenUsed="1"/>
    <w:lsdException w:name="Hyperlink" w:uiPriority="99"/>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before="40" w:after="40"/>
      <w:jc w:val="both"/>
    </w:pPr>
    <w:rPr>
      <w:kern w:val="2"/>
      <w:sz w:val="18"/>
      <w:szCs w:val="18"/>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annotation text"/>
    <w:basedOn w:val="a"/>
    <w:semiHidden/>
    <w:pPr>
      <w:jc w:val="left"/>
    </w:pPr>
  </w:style>
  <w:style w:type="paragraph" w:styleId="a5">
    <w:name w:val="Body Text Indent"/>
    <w:basedOn w:val="a"/>
    <w:pPr>
      <w:spacing w:after="120"/>
      <w:ind w:leftChars="200" w:left="420"/>
    </w:pPr>
  </w:style>
  <w:style w:type="paragraph" w:styleId="TOC3">
    <w:name w:val="toc 3"/>
    <w:basedOn w:val="a"/>
    <w:next w:val="a"/>
    <w:uiPriority w:val="39"/>
    <w:unhideWhenUsed/>
    <w:qFormat/>
    <w:pPr>
      <w:widowControl/>
      <w:spacing w:before="0" w:after="100" w:line="276" w:lineRule="auto"/>
      <w:ind w:left="440"/>
      <w:jc w:val="left"/>
    </w:pPr>
    <w:rPr>
      <w:rFonts w:ascii="Calibri" w:hAnsi="Calibri"/>
      <w:kern w:val="0"/>
      <w:sz w:val="22"/>
      <w:szCs w:val="22"/>
    </w:rPr>
  </w:style>
  <w:style w:type="paragraph" w:styleId="a6">
    <w:name w:val="Date"/>
    <w:basedOn w:val="a"/>
    <w:next w:val="a"/>
    <w:pPr>
      <w:ind w:leftChars="2500" w:left="100"/>
    </w:pPr>
  </w:style>
  <w:style w:type="paragraph" w:styleId="20">
    <w:name w:val="Body Text Indent 2"/>
    <w:basedOn w:val="a"/>
    <w:link w:val="21"/>
    <w:unhideWhenUsed/>
    <w:pPr>
      <w:spacing w:before="0" w:after="120" w:line="480" w:lineRule="auto"/>
      <w:ind w:leftChars="200" w:left="420"/>
    </w:pPr>
    <w:rPr>
      <w:rFonts w:ascii="Calibri" w:hAnsi="Calibri"/>
      <w:sz w:val="21"/>
      <w:szCs w:val="22"/>
    </w:rPr>
  </w:style>
  <w:style w:type="character" w:customStyle="1" w:styleId="21">
    <w:name w:val="正文文本缩进 2 字符"/>
    <w:link w:val="20"/>
    <w:rPr>
      <w:rFonts w:ascii="Calibri" w:eastAsia="宋体" w:hAnsi="Calibri"/>
      <w:kern w:val="2"/>
      <w:sz w:val="21"/>
      <w:szCs w:val="22"/>
      <w:lang w:val="en-US" w:eastAsia="zh-CN" w:bidi="ar-SA"/>
    </w:rPr>
  </w:style>
  <w:style w:type="paragraph" w:styleId="a7">
    <w:name w:val="Balloon Text"/>
    <w:basedOn w:val="a"/>
    <w:semiHidden/>
  </w:style>
  <w:style w:type="paragraph" w:styleId="a8">
    <w:name w:val="footer"/>
    <w:basedOn w:val="a"/>
    <w:pPr>
      <w:tabs>
        <w:tab w:val="center" w:pos="4153"/>
        <w:tab w:val="right" w:pos="8306"/>
      </w:tabs>
      <w:snapToGrid w:val="0"/>
      <w:jc w:val="left"/>
    </w:pPr>
  </w:style>
  <w:style w:type="paragraph" w:styleId="a9">
    <w:name w:val="header"/>
    <w:basedOn w:val="a"/>
    <w:link w:val="aa"/>
    <w:pPr>
      <w:pBdr>
        <w:bottom w:val="single" w:sz="6" w:space="1" w:color="auto"/>
      </w:pBdr>
      <w:tabs>
        <w:tab w:val="center" w:pos="4153"/>
        <w:tab w:val="right" w:pos="8306"/>
      </w:tabs>
      <w:snapToGrid w:val="0"/>
      <w:jc w:val="center"/>
    </w:pPr>
  </w:style>
  <w:style w:type="character" w:customStyle="1" w:styleId="aa">
    <w:name w:val="页眉 字符"/>
    <w:link w:val="a9"/>
    <w:rPr>
      <w:kern w:val="2"/>
      <w:sz w:val="18"/>
      <w:szCs w:val="18"/>
    </w:rPr>
  </w:style>
  <w:style w:type="paragraph" w:styleId="TOC1">
    <w:name w:val="toc 1"/>
    <w:basedOn w:val="a"/>
    <w:next w:val="a"/>
    <w:uiPriority w:val="39"/>
    <w:qFormat/>
  </w:style>
  <w:style w:type="paragraph" w:styleId="3">
    <w:name w:val="Body Text Indent 3"/>
    <w:basedOn w:val="a"/>
    <w:link w:val="30"/>
    <w:pPr>
      <w:autoSpaceDE w:val="0"/>
      <w:autoSpaceDN w:val="0"/>
      <w:adjustRightInd w:val="0"/>
      <w:spacing w:before="0" w:after="120"/>
      <w:ind w:leftChars="200" w:left="420"/>
      <w:jc w:val="left"/>
    </w:pPr>
    <w:rPr>
      <w:rFonts w:ascii="黑体" w:eastAsia="黑体"/>
      <w:kern w:val="0"/>
      <w:sz w:val="16"/>
      <w:szCs w:val="16"/>
    </w:rPr>
  </w:style>
  <w:style w:type="character" w:customStyle="1" w:styleId="30">
    <w:name w:val="正文文本缩进 3 字符"/>
    <w:link w:val="3"/>
    <w:rPr>
      <w:rFonts w:ascii="黑体" w:eastAsia="黑体"/>
      <w:sz w:val="16"/>
      <w:szCs w:val="16"/>
      <w:lang w:val="en-US" w:eastAsia="zh-CN" w:bidi="ar-SA"/>
    </w:rPr>
  </w:style>
  <w:style w:type="paragraph" w:styleId="TOC2">
    <w:name w:val="toc 2"/>
    <w:basedOn w:val="a"/>
    <w:next w:val="a"/>
    <w:uiPriority w:val="39"/>
    <w:qFormat/>
    <w:pPr>
      <w:ind w:leftChars="200" w:left="420"/>
    </w:pPr>
  </w:style>
  <w:style w:type="paragraph" w:styleId="ab">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paragraph" w:styleId="ac">
    <w:name w:val="annotation subject"/>
    <w:basedOn w:val="a4"/>
    <w:next w:val="a4"/>
    <w:semiHidden/>
    <w:rPr>
      <w:b/>
      <w:bCs/>
    </w:rPr>
  </w:style>
  <w:style w:type="table" w:styleId="ad">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style>
  <w:style w:type="character" w:styleId="af">
    <w:name w:val="FollowedHyperlink"/>
    <w:rPr>
      <w:color w:val="800080"/>
      <w:u w:val="single"/>
    </w:rPr>
  </w:style>
  <w:style w:type="character" w:styleId="af0">
    <w:name w:val="Hyperlink"/>
    <w:uiPriority w:val="99"/>
    <w:rPr>
      <w:color w:val="0000FF"/>
      <w:u w:val="single"/>
    </w:rPr>
  </w:style>
  <w:style w:type="character" w:styleId="af1">
    <w:name w:val="annotation reference"/>
    <w:semiHidden/>
    <w:rPr>
      <w:sz w:val="21"/>
      <w:szCs w:val="21"/>
    </w:rPr>
  </w:style>
  <w:style w:type="paragraph" w:customStyle="1" w:styleId="CharChar1Char">
    <w:name w:val=" Char Char1 Char"/>
    <w:basedOn w:val="a"/>
    <w:pPr>
      <w:spacing w:before="0" w:after="0"/>
    </w:pPr>
    <w:rPr>
      <w:sz w:val="21"/>
      <w:szCs w:val="20"/>
    </w:rPr>
  </w:style>
  <w:style w:type="paragraph" w:customStyle="1" w:styleId="40">
    <w:name w:val="中德4"/>
    <w:basedOn w:val="4"/>
    <w:link w:val="4Char"/>
    <w:qFormat/>
    <w:pPr>
      <w:spacing w:beforeLines="50" w:before="50" w:line="240" w:lineRule="auto"/>
      <w:ind w:firstLineChars="200" w:firstLine="200"/>
    </w:pPr>
    <w:rPr>
      <w:rFonts w:ascii="宋体" w:eastAsia="宋体" w:hAnsi="宋体"/>
      <w:sz w:val="24"/>
    </w:rPr>
  </w:style>
  <w:style w:type="character" w:customStyle="1" w:styleId="4Char">
    <w:name w:val="中德4 Char"/>
    <w:link w:val="40"/>
    <w:rPr>
      <w:rFonts w:ascii="宋体" w:eastAsia="宋体" w:hAnsi="宋体"/>
      <w:b/>
      <w:bCs/>
      <w:kern w:val="2"/>
      <w:sz w:val="24"/>
      <w:szCs w:val="28"/>
      <w:lang w:val="en-US" w:eastAsia="zh-CN" w:bidi="ar-SA"/>
    </w:rPr>
  </w:style>
  <w:style w:type="paragraph" w:customStyle="1" w:styleId="41">
    <w:name w:val="标题4"/>
    <w:basedOn w:val="a"/>
    <w:pPr>
      <w:spacing w:before="0" w:after="0" w:line="300" w:lineRule="auto"/>
      <w:ind w:leftChars="200" w:left="200" w:firstLineChars="200" w:firstLine="573"/>
      <w:jc w:val="left"/>
    </w:pPr>
    <w:rPr>
      <w:b/>
      <w:color w:val="000000"/>
      <w:sz w:val="21"/>
      <w:szCs w:val="20"/>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TOC">
    <w:name w:val="TOC Heading"/>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da">
    <w:name w:val="da"/>
  </w:style>
  <w:style w:type="paragraph" w:styleId="af2">
    <w:name w:val="Revision"/>
    <w:hidden/>
    <w:uiPriority w:val="99"/>
    <w:unhideWhenUsed/>
    <w:rsid w:val="001D077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2660</Words>
  <Characters>15168</Characters>
  <Application>Microsoft Office Word</Application>
  <DocSecurity>0</DocSecurity>
  <Lines>126</Lines>
  <Paragraphs>35</Paragraphs>
  <ScaleCrop>false</ScaleCrop>
  <Company>WwW.YlmF.CoM</Company>
  <LinksUpToDate>false</LinksUpToDate>
  <CharactersWithSpaces>17793</CharactersWithSpaces>
  <SharedDoc>false</SharedDoc>
  <HLinks>
    <vt:vector size="156" baseType="variant">
      <vt:variant>
        <vt:i4>2031673</vt:i4>
      </vt:variant>
      <vt:variant>
        <vt:i4>152</vt:i4>
      </vt:variant>
      <vt:variant>
        <vt:i4>0</vt:i4>
      </vt:variant>
      <vt:variant>
        <vt:i4>5</vt:i4>
      </vt:variant>
      <vt:variant>
        <vt:lpwstr/>
      </vt:variant>
      <vt:variant>
        <vt:lpwstr>_Toc511949991</vt:lpwstr>
      </vt:variant>
      <vt:variant>
        <vt:i4>2031673</vt:i4>
      </vt:variant>
      <vt:variant>
        <vt:i4>146</vt:i4>
      </vt:variant>
      <vt:variant>
        <vt:i4>0</vt:i4>
      </vt:variant>
      <vt:variant>
        <vt:i4>5</vt:i4>
      </vt:variant>
      <vt:variant>
        <vt:lpwstr/>
      </vt:variant>
      <vt:variant>
        <vt:lpwstr>_Toc511949990</vt:lpwstr>
      </vt:variant>
      <vt:variant>
        <vt:i4>1966137</vt:i4>
      </vt:variant>
      <vt:variant>
        <vt:i4>140</vt:i4>
      </vt:variant>
      <vt:variant>
        <vt:i4>0</vt:i4>
      </vt:variant>
      <vt:variant>
        <vt:i4>5</vt:i4>
      </vt:variant>
      <vt:variant>
        <vt:lpwstr/>
      </vt:variant>
      <vt:variant>
        <vt:lpwstr>_Toc511949989</vt:lpwstr>
      </vt:variant>
      <vt:variant>
        <vt:i4>1966137</vt:i4>
      </vt:variant>
      <vt:variant>
        <vt:i4>134</vt:i4>
      </vt:variant>
      <vt:variant>
        <vt:i4>0</vt:i4>
      </vt:variant>
      <vt:variant>
        <vt:i4>5</vt:i4>
      </vt:variant>
      <vt:variant>
        <vt:lpwstr/>
      </vt:variant>
      <vt:variant>
        <vt:lpwstr>_Toc511949988</vt:lpwstr>
      </vt:variant>
      <vt:variant>
        <vt:i4>1966137</vt:i4>
      </vt:variant>
      <vt:variant>
        <vt:i4>128</vt:i4>
      </vt:variant>
      <vt:variant>
        <vt:i4>0</vt:i4>
      </vt:variant>
      <vt:variant>
        <vt:i4>5</vt:i4>
      </vt:variant>
      <vt:variant>
        <vt:lpwstr/>
      </vt:variant>
      <vt:variant>
        <vt:lpwstr>_Toc511949987</vt:lpwstr>
      </vt:variant>
      <vt:variant>
        <vt:i4>1966137</vt:i4>
      </vt:variant>
      <vt:variant>
        <vt:i4>122</vt:i4>
      </vt:variant>
      <vt:variant>
        <vt:i4>0</vt:i4>
      </vt:variant>
      <vt:variant>
        <vt:i4>5</vt:i4>
      </vt:variant>
      <vt:variant>
        <vt:lpwstr/>
      </vt:variant>
      <vt:variant>
        <vt:lpwstr>_Toc511949986</vt:lpwstr>
      </vt:variant>
      <vt:variant>
        <vt:i4>1966137</vt:i4>
      </vt:variant>
      <vt:variant>
        <vt:i4>116</vt:i4>
      </vt:variant>
      <vt:variant>
        <vt:i4>0</vt:i4>
      </vt:variant>
      <vt:variant>
        <vt:i4>5</vt:i4>
      </vt:variant>
      <vt:variant>
        <vt:lpwstr/>
      </vt:variant>
      <vt:variant>
        <vt:lpwstr>_Toc511949985</vt:lpwstr>
      </vt:variant>
      <vt:variant>
        <vt:i4>1966137</vt:i4>
      </vt:variant>
      <vt:variant>
        <vt:i4>110</vt:i4>
      </vt:variant>
      <vt:variant>
        <vt:i4>0</vt:i4>
      </vt:variant>
      <vt:variant>
        <vt:i4>5</vt:i4>
      </vt:variant>
      <vt:variant>
        <vt:lpwstr/>
      </vt:variant>
      <vt:variant>
        <vt:lpwstr>_Toc511949984</vt:lpwstr>
      </vt:variant>
      <vt:variant>
        <vt:i4>1966137</vt:i4>
      </vt:variant>
      <vt:variant>
        <vt:i4>104</vt:i4>
      </vt:variant>
      <vt:variant>
        <vt:i4>0</vt:i4>
      </vt:variant>
      <vt:variant>
        <vt:i4>5</vt:i4>
      </vt:variant>
      <vt:variant>
        <vt:lpwstr/>
      </vt:variant>
      <vt:variant>
        <vt:lpwstr>_Toc511949983</vt:lpwstr>
      </vt:variant>
      <vt:variant>
        <vt:i4>1966137</vt:i4>
      </vt:variant>
      <vt:variant>
        <vt:i4>98</vt:i4>
      </vt:variant>
      <vt:variant>
        <vt:i4>0</vt:i4>
      </vt:variant>
      <vt:variant>
        <vt:i4>5</vt:i4>
      </vt:variant>
      <vt:variant>
        <vt:lpwstr/>
      </vt:variant>
      <vt:variant>
        <vt:lpwstr>_Toc511949982</vt:lpwstr>
      </vt:variant>
      <vt:variant>
        <vt:i4>1966137</vt:i4>
      </vt:variant>
      <vt:variant>
        <vt:i4>92</vt:i4>
      </vt:variant>
      <vt:variant>
        <vt:i4>0</vt:i4>
      </vt:variant>
      <vt:variant>
        <vt:i4>5</vt:i4>
      </vt:variant>
      <vt:variant>
        <vt:lpwstr/>
      </vt:variant>
      <vt:variant>
        <vt:lpwstr>_Toc511949981</vt:lpwstr>
      </vt:variant>
      <vt:variant>
        <vt:i4>1966137</vt:i4>
      </vt:variant>
      <vt:variant>
        <vt:i4>86</vt:i4>
      </vt:variant>
      <vt:variant>
        <vt:i4>0</vt:i4>
      </vt:variant>
      <vt:variant>
        <vt:i4>5</vt:i4>
      </vt:variant>
      <vt:variant>
        <vt:lpwstr/>
      </vt:variant>
      <vt:variant>
        <vt:lpwstr>_Toc511949980</vt:lpwstr>
      </vt:variant>
      <vt:variant>
        <vt:i4>1114169</vt:i4>
      </vt:variant>
      <vt:variant>
        <vt:i4>80</vt:i4>
      </vt:variant>
      <vt:variant>
        <vt:i4>0</vt:i4>
      </vt:variant>
      <vt:variant>
        <vt:i4>5</vt:i4>
      </vt:variant>
      <vt:variant>
        <vt:lpwstr/>
      </vt:variant>
      <vt:variant>
        <vt:lpwstr>_Toc511949979</vt:lpwstr>
      </vt:variant>
      <vt:variant>
        <vt:i4>1114169</vt:i4>
      </vt:variant>
      <vt:variant>
        <vt:i4>74</vt:i4>
      </vt:variant>
      <vt:variant>
        <vt:i4>0</vt:i4>
      </vt:variant>
      <vt:variant>
        <vt:i4>5</vt:i4>
      </vt:variant>
      <vt:variant>
        <vt:lpwstr/>
      </vt:variant>
      <vt:variant>
        <vt:lpwstr>_Toc511949978</vt:lpwstr>
      </vt:variant>
      <vt:variant>
        <vt:i4>1114169</vt:i4>
      </vt:variant>
      <vt:variant>
        <vt:i4>68</vt:i4>
      </vt:variant>
      <vt:variant>
        <vt:i4>0</vt:i4>
      </vt:variant>
      <vt:variant>
        <vt:i4>5</vt:i4>
      </vt:variant>
      <vt:variant>
        <vt:lpwstr/>
      </vt:variant>
      <vt:variant>
        <vt:lpwstr>_Toc511949977</vt:lpwstr>
      </vt:variant>
      <vt:variant>
        <vt:i4>1114169</vt:i4>
      </vt:variant>
      <vt:variant>
        <vt:i4>62</vt:i4>
      </vt:variant>
      <vt:variant>
        <vt:i4>0</vt:i4>
      </vt:variant>
      <vt:variant>
        <vt:i4>5</vt:i4>
      </vt:variant>
      <vt:variant>
        <vt:lpwstr/>
      </vt:variant>
      <vt:variant>
        <vt:lpwstr>_Toc511949976</vt:lpwstr>
      </vt:variant>
      <vt:variant>
        <vt:i4>1114169</vt:i4>
      </vt:variant>
      <vt:variant>
        <vt:i4>56</vt:i4>
      </vt:variant>
      <vt:variant>
        <vt:i4>0</vt:i4>
      </vt:variant>
      <vt:variant>
        <vt:i4>5</vt:i4>
      </vt:variant>
      <vt:variant>
        <vt:lpwstr/>
      </vt:variant>
      <vt:variant>
        <vt:lpwstr>_Toc511949975</vt:lpwstr>
      </vt:variant>
      <vt:variant>
        <vt:i4>1114169</vt:i4>
      </vt:variant>
      <vt:variant>
        <vt:i4>50</vt:i4>
      </vt:variant>
      <vt:variant>
        <vt:i4>0</vt:i4>
      </vt:variant>
      <vt:variant>
        <vt:i4>5</vt:i4>
      </vt:variant>
      <vt:variant>
        <vt:lpwstr/>
      </vt:variant>
      <vt:variant>
        <vt:lpwstr>_Toc511949974</vt:lpwstr>
      </vt:variant>
      <vt:variant>
        <vt:i4>1114169</vt:i4>
      </vt:variant>
      <vt:variant>
        <vt:i4>44</vt:i4>
      </vt:variant>
      <vt:variant>
        <vt:i4>0</vt:i4>
      </vt:variant>
      <vt:variant>
        <vt:i4>5</vt:i4>
      </vt:variant>
      <vt:variant>
        <vt:lpwstr/>
      </vt:variant>
      <vt:variant>
        <vt:lpwstr>_Toc511949973</vt:lpwstr>
      </vt:variant>
      <vt:variant>
        <vt:i4>1114169</vt:i4>
      </vt:variant>
      <vt:variant>
        <vt:i4>38</vt:i4>
      </vt:variant>
      <vt:variant>
        <vt:i4>0</vt:i4>
      </vt:variant>
      <vt:variant>
        <vt:i4>5</vt:i4>
      </vt:variant>
      <vt:variant>
        <vt:lpwstr/>
      </vt:variant>
      <vt:variant>
        <vt:lpwstr>_Toc511949972</vt:lpwstr>
      </vt:variant>
      <vt:variant>
        <vt:i4>1114169</vt:i4>
      </vt:variant>
      <vt:variant>
        <vt:i4>32</vt:i4>
      </vt:variant>
      <vt:variant>
        <vt:i4>0</vt:i4>
      </vt:variant>
      <vt:variant>
        <vt:i4>5</vt:i4>
      </vt:variant>
      <vt:variant>
        <vt:lpwstr/>
      </vt:variant>
      <vt:variant>
        <vt:lpwstr>_Toc511949971</vt:lpwstr>
      </vt:variant>
      <vt:variant>
        <vt:i4>1114169</vt:i4>
      </vt:variant>
      <vt:variant>
        <vt:i4>26</vt:i4>
      </vt:variant>
      <vt:variant>
        <vt:i4>0</vt:i4>
      </vt:variant>
      <vt:variant>
        <vt:i4>5</vt:i4>
      </vt:variant>
      <vt:variant>
        <vt:lpwstr/>
      </vt:variant>
      <vt:variant>
        <vt:lpwstr>_Toc511949970</vt:lpwstr>
      </vt:variant>
      <vt:variant>
        <vt:i4>1048633</vt:i4>
      </vt:variant>
      <vt:variant>
        <vt:i4>20</vt:i4>
      </vt:variant>
      <vt:variant>
        <vt:i4>0</vt:i4>
      </vt:variant>
      <vt:variant>
        <vt:i4>5</vt:i4>
      </vt:variant>
      <vt:variant>
        <vt:lpwstr/>
      </vt:variant>
      <vt:variant>
        <vt:lpwstr>_Toc511949969</vt:lpwstr>
      </vt:variant>
      <vt:variant>
        <vt:i4>1048633</vt:i4>
      </vt:variant>
      <vt:variant>
        <vt:i4>14</vt:i4>
      </vt:variant>
      <vt:variant>
        <vt:i4>0</vt:i4>
      </vt:variant>
      <vt:variant>
        <vt:i4>5</vt:i4>
      </vt:variant>
      <vt:variant>
        <vt:lpwstr/>
      </vt:variant>
      <vt:variant>
        <vt:lpwstr>_Toc511949968</vt:lpwstr>
      </vt:variant>
      <vt:variant>
        <vt:i4>1048633</vt:i4>
      </vt:variant>
      <vt:variant>
        <vt:i4>8</vt:i4>
      </vt:variant>
      <vt:variant>
        <vt:i4>0</vt:i4>
      </vt:variant>
      <vt:variant>
        <vt:i4>5</vt:i4>
      </vt:variant>
      <vt:variant>
        <vt:lpwstr/>
      </vt:variant>
      <vt:variant>
        <vt:lpwstr>_Toc511949967</vt:lpwstr>
      </vt:variant>
      <vt:variant>
        <vt:i4>1048633</vt:i4>
      </vt:variant>
      <vt:variant>
        <vt:i4>2</vt:i4>
      </vt:variant>
      <vt:variant>
        <vt:i4>0</vt:i4>
      </vt:variant>
      <vt:variant>
        <vt:i4>5</vt:i4>
      </vt:variant>
      <vt:variant>
        <vt:lpwstr/>
      </vt:variant>
      <vt:variant>
        <vt:lpwstr>_Toc511949966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cp:lastModifiedBy>qq ma</cp:lastModifiedBy>
  <cp:revision>2</cp:revision>
  <cp:lastPrinted>2015-04-22T03:08:00Z</cp:lastPrinted>
  <dcterms:created xsi:type="dcterms:W3CDTF">2024-04-25T07:09:00Z</dcterms:created>
  <dcterms:modified xsi:type="dcterms:W3CDTF">2024-04-25T07:09:00Z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90D534727A114BE0BD25CAA0876300C1_13</vt:lpwstr>
  </property>
</Properties>
</file>